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0"/>
        <w:pBdr/>
        <w:spacing/>
        <w:ind/>
        <w:rPr/>
      </w:pPr>
      <w:r/>
      <w:r/>
    </w:p>
    <w:p>
      <w:pPr>
        <w:pStyle w:val="980"/>
        <w:pBdr/>
        <w:spacing/>
        <w:ind/>
        <w:rPr>
          <w:sz w:val="22"/>
          <w:szCs w:val="22"/>
        </w:rPr>
      </w:pPr>
      <w:r>
        <w:rPr>
          <w:sz w:val="22"/>
          <w:szCs w:val="22"/>
        </w:rPr>
      </w:r>
      <w:r>
        <w:rPr>
          <w:sz w:val="22"/>
          <w:szCs w:val="22"/>
        </w:rPr>
      </w:r>
      <w:r>
        <w:rPr>
          <w:sz w:val="22"/>
          <w:szCs w:val="22"/>
        </w:rPr>
      </w:r>
    </w:p>
    <w:p>
      <w:pPr>
        <w:pStyle w:val="980"/>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80"/>
        <w:pBdr/>
        <w:spacing/>
        <w:ind/>
        <w:rPr/>
      </w:pPr>
      <w:r>
        <w:t xml:space="preserve">Bamberger Straße 2-6 </w:t>
      </w:r>
      <w:r/>
    </w:p>
    <w:p>
      <w:pPr>
        <w:pStyle w:val="980"/>
        <w:pBdr/>
        <w:spacing/>
        <w:ind/>
        <w:rPr>
          <w:highlight w:val="yellow"/>
        </w:rPr>
      </w:pPr>
      <w:r>
        <w:rPr>
          <w:highlight w:val="yellow"/>
        </w:rPr>
      </w:r>
      <w:r>
        <w:rPr>
          <w:highlight w:val="yellow"/>
        </w:rPr>
      </w:r>
      <w:r>
        <w:rPr>
          <w:highlight w:val="yellow"/>
        </w:rPr>
      </w:r>
    </w:p>
    <w:p>
      <w:pPr>
        <w:pStyle w:val="980"/>
        <w:pBdr/>
        <w:spacing/>
        <w:ind/>
        <w:rPr/>
      </w:pPr>
      <w:r>
        <w:t xml:space="preserve">96450  Coburg</w:t>
      </w:r>
      <w:r/>
    </w:p>
    <w:p>
      <w:pPr>
        <w:pStyle w:val="980"/>
        <w:pBdr/>
        <w:spacing/>
        <w:ind/>
        <w:rPr/>
      </w:pPr>
      <w:r/>
      <w:r/>
    </w:p>
    <w:p>
      <w:pPr>
        <w:pStyle w:val="980"/>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80"/>
        <w:pBdr/>
        <w:spacing/>
        <w:ind/>
        <w:rPr/>
      </w:pPr>
      <w:r/>
      <w:r/>
    </w:p>
    <w:p>
      <w:pPr>
        <w:pStyle w:val="980"/>
        <w:pBdr/>
        <w:spacing/>
        <w:ind/>
        <w:rPr/>
      </w:pPr>
      <w:r/>
      <w:r/>
    </w:p>
    <w:p>
      <w:pPr>
        <w:pStyle w:val="980"/>
        <w:pBdr/>
        <w:spacing/>
        <w:ind/>
        <w:rPr>
          <w:b/>
          <w:color w:val="42a62a"/>
          <w:u w:val="single"/>
        </w:rPr>
      </w:pPr>
      <w:r>
        <w:rPr>
          <w:b/>
          <w:color w:val="42a62a"/>
          <w:sz w:val="28"/>
          <w:szCs w:val="28"/>
          <w:u w:val="single"/>
        </w:rPr>
        <w:t xml:space="preserve">Analysebericht: Real-Time qPCR-Quantifizierung</w:t>
      </w:r>
      <w:r>
        <w:rPr>
          <w:b/>
          <w:color w:val="ff0000"/>
          <w:sz w:val="28"/>
          <w:szCs w:val="28"/>
          <w:u w:val="single"/>
        </w:rPr>
        <w:t xml:space="preserve"> </w:t>
      </w:r>
      <w:r>
        <w:rPr>
          <w:b/>
          <w:color w:val="42a62a"/>
          <w:sz w:val="28"/>
          <w:szCs w:val="28"/>
          <w:u w:val="single"/>
        </w:rPr>
        <w:t xml:space="preserve">Denitrifikanten</w:t>
      </w:r>
      <w:r>
        <w:rPr>
          <w:b/>
          <w:color w:val="42a62a"/>
          <w:u w:val="single"/>
        </w:rPr>
        <w:t xml:space="preserve"> </w:t>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B251203002.DE</w:t>
      </w:r>
      <w:r>
        <w:rPr>
          <w:b/>
          <w:color w:val="3ca321"/>
        </w:rPr>
        <w:fldChar w:fldCharType="end"/>
      </w:r>
      <w:r>
        <w:rPr>
          <w:b/>
          <w:color w:val="42a62a"/>
        </w:rPr>
        <w:tab/>
      </w:r>
      <w:r>
        <w:rPr>
          <w:b/>
          <w:color w:val="42a62a"/>
        </w:rPr>
      </w:r>
      <w:r>
        <w:rPr>
          <w:b/>
          <w:color w:val="42a62a"/>
        </w:rPr>
      </w:r>
    </w:p>
    <w:p>
      <w:pPr>
        <w:pStyle w:val="980"/>
        <w:pBdr/>
        <w:spacing/>
        <w:ind/>
        <w:rPr>
          <w:b/>
          <w:color w:val="42a62a"/>
        </w:rPr>
      </w:pPr>
      <w:r>
        <w:rPr>
          <w:b/>
        </w:rPr>
        <w:t xml:space="preserve">Probennummer:</w:t>
      </w:r>
      <w:r>
        <w:rPr>
          <w:b/>
          <w:color w:val="42a62a"/>
        </w:rPr>
        <w:t xml:space="preserve"> </w:t>
      </w:r>
      <w:r>
        <w:rPr>
          <w:rFonts w:eastAsia="Arial" w:cs="Arial"/>
          <w:b/>
          <w:bCs/>
          <w:color w:val="3ca321"/>
        </w:rPr>
        <w:t xml:space="preserve">D251203002</w:t>
      </w:r>
      <w:r>
        <w:rPr>
          <w:b/>
          <w:color w:val="42a62a"/>
        </w:rPr>
      </w:r>
      <w:r>
        <w:rPr>
          <w:b/>
          <w:color w:val="42a62a"/>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pPr>
      <w:r/>
      <w:r/>
    </w:p>
    <w:p>
      <w:pPr>
        <w:pStyle w:val="980"/>
        <w:pBdr/>
        <w:spacing/>
        <w:ind/>
        <w:rPr/>
      </w:pPr>
      <w:r/>
      <w:r/>
    </w:p>
    <w:p>
      <w:pPr>
        <w:pStyle w:val="980"/>
        <w:pBdr/>
        <w:spacing/>
        <w:ind/>
        <w:rPr>
          <w:b/>
        </w:rPr>
      </w:pPr>
      <w:r>
        <w:rPr>
          <w:b/>
        </w:rPr>
        <w:t xml:space="preserve">Kunden- und Probenkennziffer:</w:t>
      </w:r>
      <w:r>
        <w:rPr>
          <w:b/>
        </w:rPr>
      </w:r>
      <w:r>
        <w:rPr>
          <w:b/>
        </w:rPr>
      </w:r>
    </w:p>
    <w:p>
      <w:pPr>
        <w:pStyle w:val="980"/>
        <w:pBdr/>
        <w:spacing/>
        <w:ind/>
        <w:rPr>
          <w:b/>
        </w:rPr>
      </w:pPr>
      <w:r>
        <w:rPr>
          <w:b/>
        </w:rPr>
      </w:r>
      <w:r>
        <w:rPr>
          <w:b/>
        </w:rPr>
      </w:r>
      <w:r>
        <w:rPr>
          <w:b/>
        </w:rPr>
      </w:r>
    </w:p>
    <w:tbl>
      <w:tblPr>
        <w:tblStyle w:val="1204"/>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03.12.2025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Denitrifikation 1+2 </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02.12.2025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80"/>
        <w:pBdr/>
        <w:spacing/>
        <w:ind/>
        <w:rPr>
          <w:b/>
        </w:rPr>
      </w:pPr>
      <w:r>
        <w:rPr>
          <w:b/>
        </w:rPr>
      </w:r>
      <w:r>
        <w:rPr>
          <w:b/>
        </w:rPr>
      </w:r>
      <w:r>
        <w:rPr>
          <w:b/>
        </w:rPr>
      </w:r>
    </w:p>
    <w:p>
      <w:pPr>
        <w:pStyle w:val="980"/>
        <w:pBdr/>
        <w:spacing/>
        <w:ind/>
        <w:rPr>
          <w:b/>
        </w:rPr>
      </w:pPr>
      <w:r>
        <w:rPr>
          <w:b/>
        </w:rPr>
        <w:t xml:space="preserve">Kundenmessdaten (Probe):</w:t>
      </w:r>
      <w:r>
        <w:rPr>
          <w:b/>
        </w:rPr>
      </w:r>
      <w:r>
        <w:rPr>
          <w:b/>
        </w:rPr>
      </w:r>
    </w:p>
    <w:p>
      <w:pPr>
        <w:pStyle w:val="980"/>
        <w:pBdr/>
        <w:spacing/>
        <w:ind/>
        <w:rPr/>
      </w:pPr>
      <w:r/>
      <w:r/>
    </w:p>
    <w:tbl>
      <w:tblPr>
        <w:tblStyle w:val="1204"/>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14,6</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
                <w:sz w:val="20"/>
                <w:szCs w:val="20"/>
              </w:rPr>
            </w:pPr>
            <w:r>
              <w:rPr>
                <w:rFonts w:eastAsia="Arial" w:cs="Arial"/>
                <w:color w:val="000000" w:themeColor="text1"/>
                <w:sz w:val="20"/>
                <w:szCs w:val="20"/>
                <w:lang w:val="de-DE" w:eastAsia="de-DE" w:bidi="ar-SA"/>
              </w:rPr>
              <w:t xml:space="preserve">125</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3,36</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7,3</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0,020</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420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6,400</w:t>
            </w:r>
            <w:r>
              <w:rPr>
                <w:sz w:val="20"/>
                <w:szCs w:val="20"/>
              </w:rPr>
            </w:r>
            <w:r>
              <w:rPr>
                <w:sz w:val="20"/>
                <w:szCs w:val="20"/>
              </w:rPr>
            </w:r>
          </w:p>
        </w:tc>
      </w:tr>
    </w:tbl>
    <w:p>
      <w:pPr>
        <w:pStyle w:val="980"/>
        <w:pBdr/>
        <w:spacing/>
        <w:ind/>
        <w:rPr/>
      </w:pPr>
      <w:r/>
      <w:r/>
    </w:p>
    <w:p>
      <w:pPr>
        <w:pStyle w:val="980"/>
        <w:pBdr/>
        <w:spacing/>
        <w:ind/>
        <w:rPr>
          <w:b/>
        </w:rPr>
      </w:pPr>
      <w:r>
        <w:rPr>
          <w:b/>
        </w:rPr>
        <w:t xml:space="preserve"> </w:t>
      </w:r>
      <w:r>
        <w:rPr>
          <w:b/>
        </w:rPr>
      </w:r>
      <w:r>
        <w:rPr>
          <w:b/>
        </w:rPr>
      </w:r>
    </w:p>
    <w:p>
      <w:pPr>
        <w:pStyle w:val="980"/>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80"/>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204"/>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80"/>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80"/>
        <w:pBdr/>
        <w:spacing w:after="0" w:before="0"/>
        <w:ind/>
        <w:rPr>
          <w:b/>
          <w:sz w:val="28"/>
          <w:szCs w:val="28"/>
        </w:rPr>
      </w:pPr>
      <w:r>
        <w:rPr>
          <w:b/>
          <w:sz w:val="28"/>
          <w:szCs w:val="28"/>
        </w:rPr>
        <w:t xml:space="preserve">Ergebnisse:</w:t>
      </w:r>
      <w:r>
        <w:rPr>
          <w:b/>
          <w:sz w:val="28"/>
          <w:szCs w:val="28"/>
        </w:rPr>
      </w:r>
      <w:r>
        <w:rPr>
          <w:b/>
          <w:sz w:val="28"/>
          <w:szCs w:val="28"/>
        </w:rPr>
      </w:r>
    </w:p>
    <w:p>
      <w:pPr>
        <w:pStyle w:val="980"/>
        <w:pBdr/>
        <w:spacing/>
        <w:ind/>
        <w:rPr>
          <w:b/>
        </w:rPr>
      </w:pPr>
      <w:r>
        <w:rPr>
          <w:b/>
        </w:rPr>
      </w:r>
      <w:r>
        <w:rPr>
          <w:b/>
        </w:rPr>
      </w:r>
      <w:r>
        <w:rPr>
          <w:b/>
        </w:rPr>
      </w:r>
    </w:p>
    <w:tbl>
      <w:tblPr>
        <w:tblStyle w:val="1204"/>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80"/>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80"/>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D251203002</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80"/>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gridSpan w:val="2"/>
            <w:tcBorders>
              <w:top w:val="single" w:color="7f7f7f" w:sz="12" w:space="0"/>
              <w:left w:val="single" w:color="7f7f7f" w:sz="12" w:space="0"/>
              <w:bottom w:val="single" w:color="7f7f7f" w:sz="12" w:space="0"/>
              <w:right w:val="single" w:color="7f7f7f" w:sz="6" w:space="0"/>
            </w:tcBorders>
            <w:tcW w:w="3085"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r>
            <w:r>
              <w:rPr>
                <w:rFonts w:ascii="Calibri" w:hAnsi="Calibri" w:cs="Calibri"/>
                <w:b/>
                <w:bCs/>
                <w:sz w:val="18"/>
                <w:szCs w:val="18"/>
                <w:lang w:val="de-DE" w:eastAsia="de-DE" w:bidi="ar-SA"/>
              </w:rPr>
              <w:t xml:space="preserve">Denitrifikanten (ges.) %</w:t>
            </w:r>
            <w:r>
              <w:rPr>
                <w:rFonts w:ascii="Calibri" w:hAnsi="Calibri" w:cs="Calibri"/>
                <w:b/>
                <w:bCs/>
                <w:sz w:val="18"/>
                <w:szCs w:val="18"/>
                <w:lang w:val="de-DE" w:eastAsia="de-DE" w:bidi="ar-SA"/>
              </w:rPr>
            </w:r>
            <w:r>
              <w:rPr>
                <w:rFonts w:ascii="Calibri" w:hAnsi="Calibri" w:cs="Calibri"/>
                <w:b/>
                <w:bCs/>
                <w:sz w:val="18"/>
                <w:szCs w:val="18"/>
              </w:rPr>
            </w:r>
            <w:r>
              <w:rPr>
                <w:rFonts w:ascii="Calibri" w:hAnsi="Calibri" w:eastAsia="Arial" w:cs="Calibri"/>
                <w:b/>
                <w:bCs/>
                <w:sz w:val="18"/>
                <w:szCs w:val="18"/>
                <w:lang w:val="de-DE" w:eastAsia="de-DE" w:bidi="ar-SA"/>
              </w:rPr>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suppressLineNumbers w:val="false"/>
              <w:pBdr/>
              <w:tabs>
                <w:tab w:val="clear" w:leader="none" w:pos="708"/>
                <w:tab w:val="center" w:leader="none" w:pos="813"/>
              </w:tabs>
              <w:spacing w:after="0" w:before="0"/>
              <w:ind/>
              <w:jc w:val="left"/>
              <w:rPr/>
            </w:pPr>
            <w:r>
              <w:rPr>
                <w:rFonts w:eastAsia="Arial" w:cs="Arial"/>
                <w:sz w:val="20"/>
                <w:szCs w:val="20"/>
                <w:lang w:val="de-DE" w:eastAsia="de-DE" w:bidi="ar-SA"/>
              </w:rPr>
            </w:r>
            <w:r>
              <w:rPr>
                <w:rFonts w:eastAsia="Arial" w:cs="Arial"/>
                <w:sz w:val="20"/>
                <w:szCs w:val="20"/>
                <w:lang w:val="de-DE" w:eastAsia="de-DE" w:bidi="ar-SA"/>
              </w:rPr>
              <w:t xml:space="preserve">Denitrifikanten</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r>
            <w:r>
              <w:rPr>
                <w:rFonts w:eastAsia="Arial" w:cs="Arial"/>
                <w:sz w:val="20"/>
                <w:szCs w:val="20"/>
                <w:lang w:val="de-DE" w:eastAsia="de-DE" w:bidi="ar-SA"/>
              </w:rPr>
              <w:t xml:space="preserve">0,0</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r>
            <w:r>
              <w:rPr>
                <w:rFonts w:eastAsia="Arial" w:cs="Arial"/>
                <w:color w:val="42a62a"/>
                <w:sz w:val="20"/>
                <w:szCs w:val="20"/>
                <w:lang w:val="de-DE" w:eastAsia="de-DE" w:bidi="ar-SA"/>
              </w:rPr>
              <w:t xml:space="preserve">0,0</w:t>
            </w:r>
            <w:r>
              <w:rPr>
                <w:rFonts w:eastAsia="Arial" w:cs="Arial"/>
                <w:color w:val="42a62a"/>
                <w:sz w:val="20"/>
                <w:szCs w:val="20"/>
                <w:lang w:val="de-DE" w:eastAsia="de-DE" w:bidi="ar-SA"/>
              </w:rPr>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r>
            <w:r>
              <w:rPr>
                <w:rFonts w:eastAsia="Arial" w:cs="Arial"/>
                <w:color w:val="42a62a"/>
                <w:sz w:val="20"/>
                <w:szCs w:val="20"/>
                <w:lang w:val="de-DE" w:eastAsia="de-DE" w:bidi="ar-SA"/>
              </w:rPr>
              <w:t xml:space="preserve">0,0</w:t>
            </w:r>
            <w:r>
              <w:rPr>
                <w:rFonts w:eastAsia="Arial" w:cs="Arial"/>
                <w:color w:val="42a62a"/>
                <w:sz w:val="20"/>
                <w:szCs w:val="20"/>
                <w:lang w:val="de-DE" w:eastAsia="de-DE" w:bidi="ar-SA"/>
              </w:rPr>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r>
            <w:r>
              <w:rPr>
                <w:rFonts w:eastAsia="Arial" w:cs="Arial"/>
                <w:sz w:val="20"/>
                <w:szCs w:val="20"/>
                <w:lang w:val="de-DE"/>
              </w:rPr>
              <w:t xml:space="preserve">100,0</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r>
            <w:r>
              <w:rPr>
                <w:rFonts w:eastAsia="Arial" w:cs="Arial"/>
                <w:sz w:val="20"/>
                <w:szCs w:val="20"/>
                <w:lang w:val="de-DE"/>
              </w:rPr>
              <w:t xml:space="preserve">100,0</w:t>
            </w:r>
            <w:r>
              <w:rPr>
                <w:rFonts w:eastAsia="Arial" w:cs="Arial"/>
                <w:sz w:val="20"/>
                <w:szCs w:val="20"/>
                <w:lang w:val="de-DE"/>
              </w:rPr>
            </w:r>
            <w:r>
              <w:rPr>
                <w:rFonts w:eastAsia="Arial" w:cs="Arial"/>
                <w:sz w:val="20"/>
                <w:szCs w:val="20"/>
                <w:lang w:val="de-DE" w:eastAsia="de-DE" w:bidi="ar-SA"/>
                <w14:ligatures w14:val="none"/>
              </w:rPr>
            </w:r>
          </w:p>
        </w:tc>
      </w:tr>
    </w:tbl>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1"/>
        <w:pBdr/>
        <w:spacing/>
        <w:ind/>
        <w:rPr>
          <w:color w:val="42a62a"/>
        </w:rPr>
      </w:pPr>
      <w:r>
        <w:rPr>
          <w:color w:val="42a62a"/>
          <w:sz w:val="22"/>
        </w:rPr>
        <w:t xml:space="preserve">Anhang:</w:t>
      </w:r>
      <w:r>
        <w:rPr>
          <w:color w:val="42a62a"/>
        </w:rPr>
      </w:r>
      <w:r>
        <w:rPr>
          <w:color w:val="42a62a"/>
        </w:rPr>
      </w:r>
    </w:p>
    <w:p>
      <w:pPr>
        <w:pStyle w:val="980"/>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80"/>
        <w:pBdr/>
        <w:spacing/>
        <w:ind/>
        <w:rPr>
          <w:sz w:val="22"/>
          <w:szCs w:val="22"/>
        </w:rPr>
      </w:pPr>
      <w:r>
        <w:rPr>
          <w:sz w:val="22"/>
          <w:szCs w:val="22"/>
        </w:rPr>
      </w:r>
      <w:r>
        <w:rPr>
          <w:sz w:val="22"/>
          <w:szCs w:val="22"/>
        </w:rPr>
      </w:r>
      <w:r>
        <w:rPr>
          <w:sz w:val="22"/>
          <w:szCs w:val="22"/>
        </w:rPr>
      </w:r>
    </w:p>
    <w:p>
      <w:pPr>
        <w:pStyle w:val="980"/>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80"/>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72"/>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zur Voranalyse zeigen die Denitrifikanten leicht gesunkene Gesamt- und Lebendzellzahlen, die jedoch proportional zur reduzierten Trockensubstanz ausfallen. Dies spricht für eine insgesamt stabile und gleichbleibende Populationsdichte. Der prozentuale Anteil lebender Zellen bleibt konstant und weist auf unveränderte, solide Lebensbedingungen hin. Innerhalb der Hauptgruppen ist eine Verschiebung von der Alpha-Proteobacteria- zur Beta-Proteobacteria-Gruppe erkennbar. Die besonders effektiven Denitrifikanten wie Hyphomicrobium, Paracoccus und Thauera zeigen leicht ansteigende Lebendzellzahlen, während Azoarcus unverändert bleibt. Trotz der insgesamt leicht rückläufigen Zellzahlen sinkt der Nitrat-Ablaufwert. Dies deutet darauf hin, dass die spezifische Denitrifikationsaktivität pro Zelle gestiegen ist und die vorhandene Biomasse unter den aktuellen Betriebsbedingungen effizienter arbeitet. Die verbesserte Stoffwechselleistung kann durch günstigere anoxische Bedingungen oder eine zeitweise bessere Kohlenstoffverfügbarkeit begünstigt worden sein. Insgesamt zeigt die Biomasse ein stabiles und leistungsfähiges denitrifikationsfähiges Potenzial, das aktuell zu einer verbesserten Nitratreduktion führt, auch wenn die Zellzahlen leicht rückläufig sind. </w:t>
      </w:r>
      <w:r>
        <w:rPr>
          <w:sz w:val="22"/>
          <w:szCs w:val="22"/>
        </w:rPr>
      </w:r>
      <w:r>
        <w:rPr>
          <w:sz w:val="22"/>
          <w:szCs w:val="22"/>
        </w:rPr>
      </w:r>
    </w:p>
    <w:p>
      <w:pPr>
        <w:pStyle w:val="980"/>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80"/>
        <w:pBdr/>
        <w:spacing/>
        <w:ind/>
        <w:rPr>
          <w:sz w:val="22"/>
          <w:szCs w:val="22"/>
        </w:rPr>
      </w:pPr>
      <w:r>
        <w:rPr>
          <w:sz w:val="22"/>
          <w:szCs w:val="22"/>
        </w:rPr>
        <w:t xml:space="preserve">Analyse durchgeführt von:  Dr. Thomas Benkert</w:t>
        <w:tab/>
        <w:t xml:space="preserve"> </w:t>
      </w:r>
      <w:r>
        <w:rPr>
          <w:sz w:val="22"/>
          <w:szCs w:val="22"/>
        </w:rPr>
      </w:r>
      <w:r>
        <w:rPr>
          <w:sz w:val="22"/>
          <w:szCs w:val="22"/>
        </w:rPr>
      </w:r>
    </w:p>
    <w:p>
      <w:pPr>
        <w:pStyle w:val="980"/>
        <w:pBdr/>
        <w:spacing/>
        <w:ind/>
        <w:rPr/>
      </w:pPr>
      <w:r>
        <w:rPr>
          <w:sz w:val="22"/>
          <w:szCs w:val="22"/>
        </w:rPr>
        <w:t xml:space="preserve">Analysedaten geprüft von:  Dr. Thomas Benkert</w:t>
      </w:r>
      <w:r>
        <w:tab/>
        <w:t xml:space="preserve"> </w:t>
      </w:r>
      <w:r/>
    </w:p>
    <w:p>
      <w:pPr>
        <w:pStyle w:val="980"/>
        <w:pBdr/>
        <w:spacing/>
        <w:ind/>
        <w:rPr>
          <w:sz w:val="22"/>
        </w:rPr>
      </w:pPr>
      <w:r>
        <w:rPr>
          <w:sz w:val="22"/>
        </w:rPr>
      </w:r>
      <w:r>
        <w:rPr>
          <w:sz w:val="22"/>
        </w:rPr>
      </w:r>
      <w:r>
        <w:rPr>
          <w:sz w:val="22"/>
        </w:rPr>
      </w:r>
    </w:p>
    <w:p>
      <w:pPr>
        <w:pStyle w:val="980"/>
        <w:pBdr/>
        <w:spacing/>
        <w:ind/>
        <w:rPr>
          <w:sz w:val="22"/>
        </w:rPr>
      </w:pPr>
      <w:r>
        <w:rPr>
          <w:sz w:val="22"/>
        </w:rPr>
      </w:r>
      <w:r>
        <w:rPr>
          <w:sz w:val="22"/>
        </w:rPr>
      </w:r>
      <w:r>
        <w:rPr>
          <w:sz w:val="22"/>
        </w:rPr>
      </w:r>
    </w:p>
    <w:p>
      <w:pPr>
        <w:pStyle w:val="980"/>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04"/>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68"/>
      <w:pBdr/>
      <w:spacing/>
      <w:ind/>
      <w:rPr>
        <w:color w:val="42a62a"/>
        <w:sz w:val="22"/>
      </w:rPr>
    </w:pPr>
    <w:r>
      <w:rPr>
        <w:color w:val="42a62a"/>
        <w:sz w:val="22"/>
      </w:rPr>
      <w:t xml:space="preserve">Regnitzweg 10</w:t>
    </w:r>
    <w:r>
      <w:rPr>
        <w:color w:val="42a62a"/>
        <w:sz w:val="22"/>
      </w:rPr>
    </w:r>
    <w:r>
      <w:rPr>
        <w:color w:val="42a62a"/>
        <w:sz w:val="22"/>
      </w:rPr>
    </w:r>
  </w:p>
  <w:p>
    <w:pPr>
      <w:pStyle w:val="1068"/>
      <w:pBdr/>
      <w:spacing/>
      <w:ind/>
      <w:rPr>
        <w:color w:val="42a62a"/>
        <w:sz w:val="22"/>
      </w:rPr>
    </w:pPr>
    <w:r>
      <w:rPr>
        <w:color w:val="42a62a"/>
        <w:sz w:val="22"/>
      </w:rPr>
      <w:t xml:space="preserve">97422 Schweinfurt </w:t>
    </w:r>
    <w:r>
      <w:rPr>
        <w:color w:val="42a62a"/>
        <w:sz w:val="22"/>
      </w:rPr>
    </w:r>
    <w:r>
      <w:rPr>
        <w:color w:val="42a62a"/>
        <w:sz w:val="22"/>
      </w:rPr>
    </w:r>
  </w:p>
  <w:p>
    <w:pPr>
      <w:pStyle w:val="1068"/>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0"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81">
    <w:name w:val="Heading 1"/>
    <w:basedOn w:val="980"/>
    <w:next w:val="980"/>
    <w:link w:val="100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82">
    <w:name w:val="Heading 2"/>
    <w:basedOn w:val="980"/>
    <w:next w:val="980"/>
    <w:link w:val="100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83">
    <w:name w:val="Heading 3"/>
    <w:basedOn w:val="980"/>
    <w:next w:val="980"/>
    <w:link w:val="100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84">
    <w:name w:val="Heading 4"/>
    <w:basedOn w:val="980"/>
    <w:next w:val="980"/>
    <w:link w:val="100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85">
    <w:name w:val="Heading 5"/>
    <w:basedOn w:val="980"/>
    <w:next w:val="980"/>
    <w:link w:val="101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86">
    <w:name w:val="Heading 6"/>
    <w:basedOn w:val="980"/>
    <w:next w:val="980"/>
    <w:link w:val="10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87">
    <w:name w:val="Heading 7"/>
    <w:basedOn w:val="980"/>
    <w:next w:val="980"/>
    <w:link w:val="10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88">
    <w:name w:val="Heading 8"/>
    <w:basedOn w:val="980"/>
    <w:next w:val="980"/>
    <w:link w:val="101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89">
    <w:name w:val="Heading 9"/>
    <w:basedOn w:val="980"/>
    <w:next w:val="980"/>
    <w:link w:val="101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90" w:default="1">
    <w:name w:val="Default Paragraph Font"/>
    <w:uiPriority w:val="1"/>
    <w:semiHidden/>
    <w:unhideWhenUsed/>
    <w:qFormat/>
    <w:pPr>
      <w:pBdr/>
      <w:spacing/>
      <w:ind/>
    </w:pPr>
  </w:style>
  <w:style w:type="character" w:styleId="991" w:customStyle="1">
    <w:name w:val="Heading 1 Char"/>
    <w:basedOn w:val="990"/>
    <w:uiPriority w:val="9"/>
    <w:qFormat/>
    <w:pPr>
      <w:pBdr/>
      <w:spacing/>
      <w:ind/>
    </w:pPr>
    <w:rPr>
      <w:rFonts w:ascii="Arial" w:hAnsi="Arial" w:eastAsia="Arial" w:cs="Arial"/>
      <w:color w:val="365f91" w:themeColor="accent1" w:themeShade="BF"/>
      <w:sz w:val="40"/>
      <w:szCs w:val="40"/>
    </w:rPr>
  </w:style>
  <w:style w:type="character" w:styleId="992" w:customStyle="1">
    <w:name w:val="Heading 2 Char"/>
    <w:basedOn w:val="990"/>
    <w:uiPriority w:val="9"/>
    <w:qFormat/>
    <w:pPr>
      <w:pBdr/>
      <w:spacing/>
      <w:ind/>
    </w:pPr>
    <w:rPr>
      <w:rFonts w:ascii="Arial" w:hAnsi="Arial" w:eastAsia="Arial" w:cs="Arial"/>
      <w:color w:val="365f91" w:themeColor="accent1" w:themeShade="BF"/>
      <w:sz w:val="32"/>
      <w:szCs w:val="32"/>
    </w:rPr>
  </w:style>
  <w:style w:type="character" w:styleId="993" w:customStyle="1">
    <w:name w:val="Heading 3 Char"/>
    <w:basedOn w:val="990"/>
    <w:uiPriority w:val="9"/>
    <w:qFormat/>
    <w:pPr>
      <w:pBdr/>
      <w:spacing/>
      <w:ind/>
    </w:pPr>
    <w:rPr>
      <w:rFonts w:ascii="Arial" w:hAnsi="Arial" w:eastAsia="Arial" w:cs="Arial"/>
      <w:color w:val="365f91" w:themeColor="accent1" w:themeShade="BF"/>
      <w:sz w:val="28"/>
      <w:szCs w:val="28"/>
    </w:rPr>
  </w:style>
  <w:style w:type="character" w:styleId="994" w:customStyle="1">
    <w:name w:val="Heading 4 Char"/>
    <w:basedOn w:val="990"/>
    <w:uiPriority w:val="9"/>
    <w:qFormat/>
    <w:pPr>
      <w:pBdr/>
      <w:spacing/>
      <w:ind/>
    </w:pPr>
    <w:rPr>
      <w:rFonts w:ascii="Arial" w:hAnsi="Arial" w:eastAsia="Arial" w:cs="Arial"/>
      <w:i/>
      <w:iCs/>
      <w:color w:val="365f91" w:themeColor="accent1" w:themeShade="BF"/>
    </w:rPr>
  </w:style>
  <w:style w:type="character" w:styleId="995" w:customStyle="1">
    <w:name w:val="Heading 5 Char"/>
    <w:basedOn w:val="990"/>
    <w:uiPriority w:val="9"/>
    <w:qFormat/>
    <w:pPr>
      <w:pBdr/>
      <w:spacing/>
      <w:ind/>
    </w:pPr>
    <w:rPr>
      <w:rFonts w:ascii="Arial" w:hAnsi="Arial" w:eastAsia="Arial" w:cs="Arial"/>
      <w:color w:val="365f91" w:themeColor="accent1" w:themeShade="BF"/>
    </w:rPr>
  </w:style>
  <w:style w:type="character" w:styleId="996" w:customStyle="1">
    <w:name w:val="Heading 6 Char"/>
    <w:basedOn w:val="990"/>
    <w:uiPriority w:val="9"/>
    <w:qFormat/>
    <w:pPr>
      <w:pBdr/>
      <w:spacing/>
      <w:ind/>
    </w:pPr>
    <w:rPr>
      <w:rFonts w:ascii="Arial" w:hAnsi="Arial" w:eastAsia="Arial" w:cs="Arial"/>
      <w:i/>
      <w:iCs/>
      <w:color w:val="595959" w:themeColor="text1" w:themeTint="A6"/>
    </w:rPr>
  </w:style>
  <w:style w:type="character" w:styleId="997" w:customStyle="1">
    <w:name w:val="Heading 7 Char"/>
    <w:basedOn w:val="990"/>
    <w:uiPriority w:val="9"/>
    <w:qFormat/>
    <w:pPr>
      <w:pBdr/>
      <w:spacing/>
      <w:ind/>
    </w:pPr>
    <w:rPr>
      <w:rFonts w:ascii="Arial" w:hAnsi="Arial" w:eastAsia="Arial" w:cs="Arial"/>
      <w:color w:val="595959" w:themeColor="text1" w:themeTint="A6"/>
    </w:rPr>
  </w:style>
  <w:style w:type="character" w:styleId="998" w:customStyle="1">
    <w:name w:val="Heading 8 Char"/>
    <w:basedOn w:val="990"/>
    <w:uiPriority w:val="9"/>
    <w:qFormat/>
    <w:pPr>
      <w:pBdr/>
      <w:spacing/>
      <w:ind/>
    </w:pPr>
    <w:rPr>
      <w:rFonts w:ascii="Arial" w:hAnsi="Arial" w:eastAsia="Arial" w:cs="Arial"/>
      <w:i/>
      <w:iCs/>
      <w:color w:val="272727" w:themeColor="text1" w:themeTint="D8"/>
    </w:rPr>
  </w:style>
  <w:style w:type="character" w:styleId="999" w:customStyle="1">
    <w:name w:val="Heading 9 Char"/>
    <w:basedOn w:val="990"/>
    <w:uiPriority w:val="9"/>
    <w:qFormat/>
    <w:pPr>
      <w:pBdr/>
      <w:spacing/>
      <w:ind/>
    </w:pPr>
    <w:rPr>
      <w:rFonts w:ascii="Arial" w:hAnsi="Arial" w:eastAsia="Arial" w:cs="Arial"/>
      <w:i/>
      <w:iCs/>
      <w:color w:val="272727" w:themeColor="text1" w:themeTint="D8"/>
    </w:rPr>
  </w:style>
  <w:style w:type="character" w:styleId="1000" w:customStyle="1">
    <w:name w:val="Title Char"/>
    <w:basedOn w:val="990"/>
    <w:uiPriority w:val="10"/>
    <w:qFormat/>
    <w:pPr>
      <w:pBdr/>
      <w:spacing/>
      <w:ind/>
    </w:pPr>
    <w:rPr>
      <w:rFonts w:ascii="Arial" w:hAnsi="Arial" w:eastAsia="Arial" w:cs="Arial"/>
      <w:spacing w:val="-10"/>
      <w:sz w:val="56"/>
      <w:szCs w:val="56"/>
    </w:rPr>
  </w:style>
  <w:style w:type="character" w:styleId="1001" w:customStyle="1">
    <w:name w:val="Subtitle Char"/>
    <w:basedOn w:val="990"/>
    <w:uiPriority w:val="11"/>
    <w:qFormat/>
    <w:pPr>
      <w:pBdr/>
      <w:spacing/>
      <w:ind/>
    </w:pPr>
    <w:rPr>
      <w:color w:val="595959" w:themeColor="text1" w:themeTint="A6"/>
      <w:spacing w:val="15"/>
      <w:sz w:val="28"/>
      <w:szCs w:val="28"/>
    </w:rPr>
  </w:style>
  <w:style w:type="character" w:styleId="1002" w:customStyle="1">
    <w:name w:val="Quote Char"/>
    <w:basedOn w:val="990"/>
    <w:uiPriority w:val="29"/>
    <w:qFormat/>
    <w:pPr>
      <w:pBdr/>
      <w:spacing/>
      <w:ind/>
    </w:pPr>
    <w:rPr>
      <w:i/>
      <w:iCs/>
      <w:color w:val="404040" w:themeColor="text1" w:themeTint="BF"/>
    </w:rPr>
  </w:style>
  <w:style w:type="character" w:styleId="1003" w:customStyle="1">
    <w:name w:val="Intense Quote Char"/>
    <w:basedOn w:val="990"/>
    <w:uiPriority w:val="30"/>
    <w:qFormat/>
    <w:pPr>
      <w:pBdr/>
      <w:spacing/>
      <w:ind/>
    </w:pPr>
    <w:rPr>
      <w:i/>
      <w:iCs/>
      <w:color w:val="365f91" w:themeColor="accent1" w:themeShade="BF"/>
    </w:rPr>
  </w:style>
  <w:style w:type="character" w:styleId="1004" w:customStyle="1">
    <w:name w:val="Footnote Text Char"/>
    <w:basedOn w:val="990"/>
    <w:uiPriority w:val="99"/>
    <w:semiHidden/>
    <w:qFormat/>
    <w:pPr>
      <w:pBdr/>
      <w:spacing/>
      <w:ind/>
    </w:pPr>
    <w:rPr>
      <w:sz w:val="20"/>
      <w:szCs w:val="20"/>
    </w:rPr>
  </w:style>
  <w:style w:type="character" w:styleId="1005" w:customStyle="1">
    <w:name w:val="Endnote Text Char"/>
    <w:basedOn w:val="990"/>
    <w:uiPriority w:val="99"/>
    <w:semiHidden/>
    <w:qFormat/>
    <w:pPr>
      <w:pBdr/>
      <w:spacing/>
      <w:ind/>
    </w:pPr>
    <w:rPr>
      <w:sz w:val="20"/>
      <w:szCs w:val="20"/>
    </w:rPr>
  </w:style>
  <w:style w:type="character" w:styleId="1006" w:customStyle="1">
    <w:name w:val="Überschrift 1 Zchn"/>
    <w:basedOn w:val="990"/>
    <w:link w:val="981"/>
    <w:uiPriority w:val="9"/>
    <w:qFormat/>
    <w:pPr>
      <w:pBdr/>
      <w:spacing/>
      <w:ind/>
    </w:pPr>
    <w:rPr>
      <w:rFonts w:ascii="Arial" w:hAnsi="Arial" w:eastAsia="Arial" w:cs="Arial"/>
      <w:color w:val="365f91" w:themeColor="accent1" w:themeShade="BF"/>
      <w:sz w:val="40"/>
      <w:szCs w:val="40"/>
    </w:rPr>
  </w:style>
  <w:style w:type="character" w:styleId="1007" w:customStyle="1">
    <w:name w:val="Überschrift 2 Zchn"/>
    <w:basedOn w:val="990"/>
    <w:link w:val="982"/>
    <w:uiPriority w:val="9"/>
    <w:qFormat/>
    <w:pPr>
      <w:pBdr/>
      <w:spacing/>
      <w:ind/>
    </w:pPr>
    <w:rPr>
      <w:rFonts w:ascii="Arial" w:hAnsi="Arial" w:eastAsia="Arial" w:cs="Arial"/>
      <w:color w:val="365f91" w:themeColor="accent1" w:themeShade="BF"/>
      <w:sz w:val="32"/>
      <w:szCs w:val="32"/>
    </w:rPr>
  </w:style>
  <w:style w:type="character" w:styleId="1008" w:customStyle="1">
    <w:name w:val="Überschrift 3 Zchn"/>
    <w:basedOn w:val="990"/>
    <w:link w:val="983"/>
    <w:uiPriority w:val="9"/>
    <w:qFormat/>
    <w:pPr>
      <w:pBdr/>
      <w:spacing/>
      <w:ind/>
    </w:pPr>
    <w:rPr>
      <w:rFonts w:ascii="Arial" w:hAnsi="Arial" w:eastAsia="Arial" w:cs="Arial"/>
      <w:color w:val="365f91" w:themeColor="accent1" w:themeShade="BF"/>
      <w:sz w:val="28"/>
      <w:szCs w:val="28"/>
    </w:rPr>
  </w:style>
  <w:style w:type="character" w:styleId="1009" w:customStyle="1">
    <w:name w:val="Überschrift 4 Zchn"/>
    <w:basedOn w:val="990"/>
    <w:link w:val="984"/>
    <w:uiPriority w:val="9"/>
    <w:qFormat/>
    <w:pPr>
      <w:pBdr/>
      <w:spacing/>
      <w:ind/>
    </w:pPr>
    <w:rPr>
      <w:rFonts w:ascii="Arial" w:hAnsi="Arial" w:eastAsia="Arial" w:cs="Arial"/>
      <w:i/>
      <w:iCs/>
      <w:color w:val="365f91" w:themeColor="accent1" w:themeShade="BF"/>
    </w:rPr>
  </w:style>
  <w:style w:type="character" w:styleId="1010" w:customStyle="1">
    <w:name w:val="Überschrift 5 Zchn"/>
    <w:basedOn w:val="990"/>
    <w:link w:val="985"/>
    <w:uiPriority w:val="9"/>
    <w:qFormat/>
    <w:pPr>
      <w:pBdr/>
      <w:spacing/>
      <w:ind/>
    </w:pPr>
    <w:rPr>
      <w:rFonts w:ascii="Arial" w:hAnsi="Arial" w:eastAsia="Arial" w:cs="Arial"/>
      <w:color w:val="365f91" w:themeColor="accent1" w:themeShade="BF"/>
    </w:rPr>
  </w:style>
  <w:style w:type="character" w:styleId="1011" w:customStyle="1">
    <w:name w:val="Überschrift 6 Zchn"/>
    <w:basedOn w:val="990"/>
    <w:link w:val="986"/>
    <w:uiPriority w:val="9"/>
    <w:qFormat/>
    <w:pPr>
      <w:pBdr/>
      <w:spacing/>
      <w:ind/>
    </w:pPr>
    <w:rPr>
      <w:rFonts w:ascii="Arial" w:hAnsi="Arial" w:eastAsia="Arial" w:cs="Arial"/>
      <w:i/>
      <w:iCs/>
      <w:color w:val="595959" w:themeColor="text1" w:themeTint="A6"/>
    </w:rPr>
  </w:style>
  <w:style w:type="character" w:styleId="1012" w:customStyle="1">
    <w:name w:val="Überschrift 7 Zchn"/>
    <w:basedOn w:val="990"/>
    <w:link w:val="987"/>
    <w:uiPriority w:val="9"/>
    <w:qFormat/>
    <w:pPr>
      <w:pBdr/>
      <w:spacing/>
      <w:ind/>
    </w:pPr>
    <w:rPr>
      <w:rFonts w:ascii="Arial" w:hAnsi="Arial" w:eastAsia="Arial" w:cs="Arial"/>
      <w:color w:val="595959" w:themeColor="text1" w:themeTint="A6"/>
    </w:rPr>
  </w:style>
  <w:style w:type="character" w:styleId="1013" w:customStyle="1">
    <w:name w:val="Überschrift 8 Zchn"/>
    <w:basedOn w:val="990"/>
    <w:link w:val="988"/>
    <w:uiPriority w:val="9"/>
    <w:qFormat/>
    <w:pPr>
      <w:pBdr/>
      <w:spacing/>
      <w:ind/>
    </w:pPr>
    <w:rPr>
      <w:rFonts w:ascii="Arial" w:hAnsi="Arial" w:eastAsia="Arial" w:cs="Arial"/>
      <w:i/>
      <w:iCs/>
      <w:color w:val="272727" w:themeColor="text1" w:themeTint="D8"/>
    </w:rPr>
  </w:style>
  <w:style w:type="character" w:styleId="1014" w:customStyle="1">
    <w:name w:val="Überschrift 9 Zchn"/>
    <w:basedOn w:val="990"/>
    <w:link w:val="989"/>
    <w:uiPriority w:val="9"/>
    <w:qFormat/>
    <w:pPr>
      <w:pBdr/>
      <w:spacing/>
      <w:ind/>
    </w:pPr>
    <w:rPr>
      <w:rFonts w:ascii="Arial" w:hAnsi="Arial" w:eastAsia="Arial" w:cs="Arial"/>
      <w:i/>
      <w:iCs/>
      <w:color w:val="272727" w:themeColor="text1" w:themeTint="D8"/>
    </w:rPr>
  </w:style>
  <w:style w:type="character" w:styleId="1015" w:customStyle="1">
    <w:name w:val="Titel Zchn"/>
    <w:basedOn w:val="990"/>
    <w:link w:val="1048"/>
    <w:uiPriority w:val="10"/>
    <w:qFormat/>
    <w:pPr>
      <w:pBdr/>
      <w:spacing/>
      <w:ind/>
    </w:pPr>
    <w:rPr>
      <w:rFonts w:ascii="Arial" w:hAnsi="Arial" w:eastAsia="Arial" w:cs="Arial"/>
      <w:spacing w:val="-10"/>
      <w:sz w:val="56"/>
      <w:szCs w:val="56"/>
    </w:rPr>
  </w:style>
  <w:style w:type="character" w:styleId="1016" w:customStyle="1">
    <w:name w:val="Untertitel Zchn"/>
    <w:basedOn w:val="990"/>
    <w:link w:val="1049"/>
    <w:uiPriority w:val="11"/>
    <w:qFormat/>
    <w:pPr>
      <w:pBdr/>
      <w:spacing/>
      <w:ind/>
    </w:pPr>
    <w:rPr>
      <w:color w:val="595959" w:themeColor="text1" w:themeTint="A6"/>
      <w:spacing w:val="15"/>
      <w:sz w:val="28"/>
      <w:szCs w:val="28"/>
    </w:rPr>
  </w:style>
  <w:style w:type="character" w:styleId="1017" w:customStyle="1">
    <w:name w:val="Zitat Zchn"/>
    <w:basedOn w:val="990"/>
    <w:link w:val="1050"/>
    <w:uiPriority w:val="29"/>
    <w:qFormat/>
    <w:pPr>
      <w:pBdr/>
      <w:spacing/>
      <w:ind/>
    </w:pPr>
    <w:rPr>
      <w:i/>
      <w:iCs/>
      <w:color w:val="404040" w:themeColor="text1" w:themeTint="BF"/>
    </w:rPr>
  </w:style>
  <w:style w:type="character" w:styleId="1018">
    <w:name w:val="Intense Emphasis"/>
    <w:basedOn w:val="990"/>
    <w:uiPriority w:val="21"/>
    <w:qFormat/>
    <w:pPr>
      <w:pBdr/>
      <w:spacing/>
      <w:ind/>
    </w:pPr>
    <w:rPr>
      <w:i/>
      <w:iCs/>
      <w:color w:val="365f91" w:themeColor="accent1" w:themeShade="BF"/>
    </w:rPr>
  </w:style>
  <w:style w:type="character" w:styleId="1019" w:customStyle="1">
    <w:name w:val="Intensives Zitat Zchn"/>
    <w:basedOn w:val="990"/>
    <w:link w:val="1051"/>
    <w:uiPriority w:val="30"/>
    <w:qFormat/>
    <w:pPr>
      <w:pBdr/>
      <w:spacing/>
      <w:ind/>
    </w:pPr>
    <w:rPr>
      <w:i/>
      <w:iCs/>
      <w:color w:val="365f91" w:themeColor="accent1" w:themeShade="BF"/>
    </w:rPr>
  </w:style>
  <w:style w:type="character" w:styleId="1020">
    <w:name w:val="Intense Reference"/>
    <w:basedOn w:val="990"/>
    <w:uiPriority w:val="32"/>
    <w:qFormat/>
    <w:pPr>
      <w:pBdr/>
      <w:spacing/>
      <w:ind/>
    </w:pPr>
    <w:rPr>
      <w:b/>
      <w:bCs/>
      <w:smallCaps/>
      <w:color w:val="365f91" w:themeColor="accent1" w:themeShade="BF"/>
      <w:spacing w:val="5"/>
    </w:rPr>
  </w:style>
  <w:style w:type="character" w:styleId="1021">
    <w:name w:val="Subtle Emphasis"/>
    <w:basedOn w:val="990"/>
    <w:uiPriority w:val="19"/>
    <w:qFormat/>
    <w:pPr>
      <w:pBdr/>
      <w:spacing/>
      <w:ind/>
    </w:pPr>
    <w:rPr>
      <w:i/>
      <w:iCs/>
      <w:color w:val="404040" w:themeColor="text1" w:themeTint="BF"/>
    </w:rPr>
  </w:style>
  <w:style w:type="character" w:styleId="1022">
    <w:name w:val="Emphasis"/>
    <w:basedOn w:val="990"/>
    <w:uiPriority w:val="20"/>
    <w:qFormat/>
    <w:pPr>
      <w:pBdr/>
      <w:spacing/>
      <w:ind/>
    </w:pPr>
    <w:rPr>
      <w:i/>
      <w:iCs/>
    </w:rPr>
  </w:style>
  <w:style w:type="character" w:styleId="1023">
    <w:name w:val="Strong"/>
    <w:basedOn w:val="990"/>
    <w:uiPriority w:val="22"/>
    <w:qFormat/>
    <w:pPr>
      <w:pBdr/>
      <w:spacing/>
      <w:ind/>
    </w:pPr>
    <w:rPr>
      <w:b/>
      <w:bCs/>
    </w:rPr>
  </w:style>
  <w:style w:type="character" w:styleId="1024">
    <w:name w:val="Subtle Reference"/>
    <w:basedOn w:val="990"/>
    <w:uiPriority w:val="31"/>
    <w:qFormat/>
    <w:pPr>
      <w:pBdr/>
      <w:spacing/>
      <w:ind/>
    </w:pPr>
    <w:rPr>
      <w:smallCaps/>
      <w:color w:val="5a5a5a" w:themeColor="text1" w:themeTint="A5"/>
    </w:rPr>
  </w:style>
  <w:style w:type="character" w:styleId="1025">
    <w:name w:val="Book Title"/>
    <w:basedOn w:val="990"/>
    <w:uiPriority w:val="33"/>
    <w:qFormat/>
    <w:pPr>
      <w:pBdr/>
      <w:spacing/>
      <w:ind/>
    </w:pPr>
    <w:rPr>
      <w:b/>
      <w:bCs/>
      <w:i/>
      <w:iCs/>
      <w:spacing w:val="5"/>
    </w:rPr>
  </w:style>
  <w:style w:type="character" w:styleId="1026" w:customStyle="1">
    <w:name w:val="Header Char"/>
    <w:basedOn w:val="990"/>
    <w:uiPriority w:val="99"/>
    <w:qFormat/>
    <w:pPr>
      <w:pBdr/>
      <w:spacing/>
      <w:ind/>
    </w:pPr>
  </w:style>
  <w:style w:type="character" w:styleId="1027" w:customStyle="1">
    <w:name w:val="Footer Char"/>
    <w:basedOn w:val="990"/>
    <w:uiPriority w:val="99"/>
    <w:qFormat/>
    <w:pPr>
      <w:pBdr/>
      <w:spacing/>
      <w:ind/>
    </w:pPr>
  </w:style>
  <w:style w:type="character" w:styleId="1028" w:customStyle="1">
    <w:name w:val="Fußnotentext Zchn"/>
    <w:basedOn w:val="990"/>
    <w:link w:val="1053"/>
    <w:uiPriority w:val="99"/>
    <w:semiHidden/>
    <w:qFormat/>
    <w:pPr>
      <w:pBdr/>
      <w:spacing/>
      <w:ind/>
    </w:pPr>
    <w:rPr>
      <w:sz w:val="20"/>
      <w:szCs w:val="20"/>
    </w:rPr>
  </w:style>
  <w:style w:type="character" w:styleId="1029" w:customStyle="1">
    <w:name w:val="Footnote Characters"/>
    <w:uiPriority w:val="99"/>
    <w:semiHidden/>
    <w:unhideWhenUsed/>
    <w:qFormat/>
    <w:pPr>
      <w:pBdr/>
      <w:spacing/>
      <w:ind/>
    </w:pPr>
    <w:rPr>
      <w:vertAlign w:val="superscript"/>
    </w:rPr>
  </w:style>
  <w:style w:type="character" w:styleId="1030" w:customStyle="1">
    <w:name w:val="Footnote Characters (user)"/>
    <w:qFormat/>
    <w:pPr>
      <w:pBdr/>
      <w:spacing/>
      <w:ind/>
    </w:pPr>
    <w:rPr>
      <w:vertAlign w:val="superscript"/>
    </w:rPr>
  </w:style>
  <w:style w:type="character" w:styleId="1031">
    <w:name w:val="footnote reference"/>
    <w:pPr>
      <w:pBdr/>
      <w:spacing/>
      <w:ind/>
    </w:pPr>
    <w:rPr>
      <w:vertAlign w:val="superscript"/>
    </w:rPr>
  </w:style>
  <w:style w:type="character" w:styleId="1032" w:customStyle="1">
    <w:name w:val="Endnotentext Zchn"/>
    <w:basedOn w:val="990"/>
    <w:link w:val="1054"/>
    <w:uiPriority w:val="99"/>
    <w:semiHidden/>
    <w:qFormat/>
    <w:pPr>
      <w:pBdr/>
      <w:spacing/>
      <w:ind/>
    </w:pPr>
    <w:rPr>
      <w:sz w:val="20"/>
      <w:szCs w:val="20"/>
    </w:rPr>
  </w:style>
  <w:style w:type="character" w:styleId="1033" w:customStyle="1">
    <w:name w:val="Endnote Characters"/>
    <w:uiPriority w:val="99"/>
    <w:semiHidden/>
    <w:unhideWhenUsed/>
    <w:qFormat/>
    <w:pPr>
      <w:pBdr/>
      <w:spacing/>
      <w:ind/>
    </w:pPr>
    <w:rPr>
      <w:vertAlign w:val="superscript"/>
    </w:rPr>
  </w:style>
  <w:style w:type="character" w:styleId="1034" w:customStyle="1">
    <w:name w:val="Endnote Characters (user)"/>
    <w:qFormat/>
    <w:pPr>
      <w:pBdr/>
      <w:spacing/>
      <w:ind/>
    </w:pPr>
    <w:rPr>
      <w:vertAlign w:val="superscript"/>
    </w:rPr>
  </w:style>
  <w:style w:type="character" w:styleId="1035">
    <w:name w:val="endnote reference"/>
    <w:pPr>
      <w:pBdr/>
      <w:spacing/>
      <w:ind/>
    </w:pPr>
    <w:rPr>
      <w:vertAlign w:val="superscript"/>
    </w:rPr>
  </w:style>
  <w:style w:type="character" w:styleId="1036">
    <w:name w:val="FollowedHyperlink"/>
    <w:basedOn w:val="990"/>
    <w:uiPriority w:val="99"/>
    <w:semiHidden/>
    <w:unhideWhenUsed/>
    <w:pPr>
      <w:pBdr/>
      <w:spacing/>
      <w:ind/>
    </w:pPr>
    <w:rPr>
      <w:color w:val="800080" w:themeColor="followedHyperlink"/>
      <w:u w:val="single"/>
    </w:rPr>
  </w:style>
  <w:style w:type="character" w:styleId="1037">
    <w:name w:val="Placeholder Text"/>
    <w:basedOn w:val="990"/>
    <w:uiPriority w:val="99"/>
    <w:semiHidden/>
    <w:qFormat/>
    <w:pPr>
      <w:pBdr/>
      <w:spacing/>
      <w:ind/>
    </w:pPr>
    <w:rPr>
      <w:color w:val="666666"/>
    </w:rPr>
  </w:style>
  <w:style w:type="character" w:styleId="1038" w:customStyle="1">
    <w:name w:val="Kopfzeile Zchn"/>
    <w:basedOn w:val="990"/>
    <w:link w:val="1068"/>
    <w:uiPriority w:val="99"/>
    <w:qFormat/>
    <w:pPr>
      <w:pBdr/>
      <w:spacing/>
      <w:ind/>
    </w:pPr>
  </w:style>
  <w:style w:type="character" w:styleId="1039" w:customStyle="1">
    <w:name w:val="Fußzeile Zchn"/>
    <w:basedOn w:val="990"/>
    <w:link w:val="1069"/>
    <w:uiPriority w:val="99"/>
    <w:qFormat/>
    <w:pPr>
      <w:pBdr/>
      <w:spacing/>
      <w:ind/>
    </w:pPr>
  </w:style>
  <w:style w:type="character" w:styleId="1040" w:customStyle="1">
    <w:name w:val="Sprechblasentext Zchn"/>
    <w:basedOn w:val="990"/>
    <w:link w:val="1070"/>
    <w:uiPriority w:val="99"/>
    <w:semiHidden/>
    <w:qFormat/>
    <w:pPr>
      <w:pBdr/>
      <w:spacing/>
      <w:ind/>
    </w:pPr>
    <w:rPr>
      <w:rFonts w:ascii="Lucida Grande" w:hAnsi="Lucida Grande" w:cs="Lucida Grande"/>
      <w:sz w:val="18"/>
      <w:szCs w:val="18"/>
    </w:rPr>
  </w:style>
  <w:style w:type="character" w:styleId="1041">
    <w:name w:val="Hyperlink"/>
    <w:basedOn w:val="990"/>
    <w:uiPriority w:val="99"/>
    <w:unhideWhenUsed/>
    <w:pPr>
      <w:pBdr/>
      <w:spacing/>
      <w:ind/>
    </w:pPr>
    <w:rPr>
      <w:color w:val="0000ff" w:themeColor="hyperlink"/>
      <w:u w:val="single"/>
    </w:rPr>
  </w:style>
  <w:style w:type="character" w:styleId="1042">
    <w:name w:val="Source Text"/>
    <w:qFormat/>
    <w:pPr>
      <w:pBdr/>
      <w:spacing/>
      <w:ind/>
    </w:pPr>
    <w:rPr>
      <w:rFonts w:ascii="Liberation Mono" w:hAnsi="Liberation Mono" w:eastAsia="Liberation Mono" w:cs="Liberation Mono"/>
    </w:rPr>
  </w:style>
  <w:style w:type="paragraph" w:styleId="1043" w:customStyle="1">
    <w:name w:val="Heading"/>
    <w:basedOn w:val="980"/>
    <w:next w:val="1044"/>
    <w:qFormat/>
    <w:pPr>
      <w:keepNext w:val="true"/>
      <w:pBdr/>
      <w:spacing w:after="120" w:before="240"/>
      <w:ind/>
    </w:pPr>
    <w:rPr>
      <w:rFonts w:ascii="Liberation Sans" w:hAnsi="Liberation Sans" w:eastAsia="Noto Sans" w:cs="FreeSans"/>
      <w:sz w:val="28"/>
      <w:szCs w:val="28"/>
    </w:rPr>
  </w:style>
  <w:style w:type="paragraph" w:styleId="1044">
    <w:name w:val="Body Text"/>
    <w:basedOn w:val="980"/>
    <w:pPr>
      <w:pBdr/>
      <w:spacing w:after="140" w:before="0" w:line="276" w:lineRule="auto"/>
      <w:ind/>
    </w:pPr>
  </w:style>
  <w:style w:type="paragraph" w:styleId="1045">
    <w:name w:val="List"/>
    <w:basedOn w:val="1044"/>
    <w:pPr>
      <w:pBdr/>
      <w:spacing/>
      <w:ind/>
    </w:pPr>
    <w:rPr>
      <w:rFonts w:cs="FreeSans"/>
    </w:rPr>
  </w:style>
  <w:style w:type="paragraph" w:styleId="1046">
    <w:name w:val="Caption"/>
    <w:basedOn w:val="980"/>
    <w:next w:val="980"/>
    <w:uiPriority w:val="35"/>
    <w:unhideWhenUsed/>
    <w:qFormat/>
    <w:pPr>
      <w:pBdr/>
      <w:spacing w:after="200" w:before="0"/>
      <w:ind/>
    </w:pPr>
    <w:rPr>
      <w:i/>
      <w:iCs/>
      <w:color w:val="1f497d" w:themeColor="text2"/>
      <w:sz w:val="18"/>
      <w:szCs w:val="18"/>
    </w:rPr>
  </w:style>
  <w:style w:type="paragraph" w:styleId="1047" w:customStyle="1">
    <w:name w:val="Index"/>
    <w:basedOn w:val="980"/>
    <w:qFormat/>
    <w:pPr>
      <w:suppressLineNumbers w:val="true"/>
      <w:pBdr/>
      <w:spacing/>
      <w:ind/>
    </w:pPr>
    <w:rPr>
      <w:rFonts w:cs="FreeSans"/>
    </w:rPr>
  </w:style>
  <w:style w:type="paragraph" w:styleId="1048">
    <w:name w:val="Title"/>
    <w:basedOn w:val="980"/>
    <w:next w:val="980"/>
    <w:link w:val="1015"/>
    <w:uiPriority w:val="10"/>
    <w:qFormat/>
    <w:pPr>
      <w:pBdr/>
      <w:spacing w:after="80" w:before="0"/>
      <w:ind/>
      <w:contextualSpacing w:val="true"/>
    </w:pPr>
    <w:rPr>
      <w:rFonts w:ascii="Arial" w:hAnsi="Arial" w:eastAsia="Arial" w:cs="Arial"/>
      <w:spacing w:val="-10"/>
      <w:sz w:val="56"/>
      <w:szCs w:val="56"/>
    </w:rPr>
  </w:style>
  <w:style w:type="paragraph" w:styleId="1049">
    <w:name w:val="Subtitle"/>
    <w:basedOn w:val="980"/>
    <w:next w:val="980"/>
    <w:link w:val="1016"/>
    <w:uiPriority w:val="11"/>
    <w:qFormat/>
    <w:pPr>
      <w:pBdr/>
      <w:spacing/>
      <w:ind/>
    </w:pPr>
    <w:rPr>
      <w:color w:val="595959" w:themeColor="text1" w:themeTint="A6"/>
      <w:spacing w:val="15"/>
      <w:sz w:val="28"/>
      <w:szCs w:val="28"/>
    </w:rPr>
  </w:style>
  <w:style w:type="paragraph" w:styleId="1050">
    <w:name w:val="Quote"/>
    <w:basedOn w:val="980"/>
    <w:next w:val="980"/>
    <w:link w:val="1017"/>
    <w:uiPriority w:val="29"/>
    <w:qFormat/>
    <w:pPr>
      <w:pBdr/>
      <w:spacing w:after="0" w:before="160"/>
      <w:ind/>
      <w:jc w:val="center"/>
    </w:pPr>
    <w:rPr>
      <w:i/>
      <w:iCs/>
      <w:color w:val="404040" w:themeColor="text1" w:themeTint="BF"/>
    </w:rPr>
  </w:style>
  <w:style w:type="paragraph" w:styleId="1051">
    <w:name w:val="Intense Quote"/>
    <w:basedOn w:val="980"/>
    <w:next w:val="980"/>
    <w:link w:val="1019"/>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52">
    <w:name w:val="No Spacing"/>
    <w:basedOn w:val="980"/>
    <w:uiPriority w:val="1"/>
    <w:qFormat/>
    <w:pPr>
      <w:pBdr/>
      <w:spacing/>
      <w:ind/>
    </w:pPr>
  </w:style>
  <w:style w:type="paragraph" w:styleId="1053">
    <w:name w:val="footnote text"/>
    <w:basedOn w:val="980"/>
    <w:link w:val="1028"/>
    <w:uiPriority w:val="99"/>
    <w:semiHidden/>
    <w:unhideWhenUsed/>
    <w:pPr>
      <w:pBdr/>
      <w:spacing/>
      <w:ind/>
    </w:pPr>
    <w:rPr>
      <w:sz w:val="20"/>
      <w:szCs w:val="20"/>
    </w:rPr>
  </w:style>
  <w:style w:type="paragraph" w:styleId="1054">
    <w:name w:val="endnote text"/>
    <w:basedOn w:val="980"/>
    <w:link w:val="1032"/>
    <w:uiPriority w:val="99"/>
    <w:semiHidden/>
    <w:unhideWhenUsed/>
    <w:pPr>
      <w:pBdr/>
      <w:spacing/>
      <w:ind/>
    </w:pPr>
    <w:rPr>
      <w:sz w:val="20"/>
      <w:szCs w:val="20"/>
    </w:rPr>
  </w:style>
  <w:style w:type="paragraph" w:styleId="1055">
    <w:name w:val="toc 1"/>
    <w:basedOn w:val="980"/>
    <w:next w:val="980"/>
    <w:uiPriority w:val="39"/>
    <w:unhideWhenUsed/>
    <w:pPr>
      <w:pBdr/>
      <w:spacing w:after="100" w:before="0"/>
      <w:ind/>
    </w:pPr>
  </w:style>
  <w:style w:type="paragraph" w:styleId="1056">
    <w:name w:val="toc 2"/>
    <w:basedOn w:val="980"/>
    <w:next w:val="980"/>
    <w:uiPriority w:val="39"/>
    <w:unhideWhenUsed/>
    <w:pPr>
      <w:pBdr/>
      <w:spacing w:after="100" w:before="0"/>
      <w:ind w:left="220"/>
    </w:pPr>
  </w:style>
  <w:style w:type="paragraph" w:styleId="1057">
    <w:name w:val="toc 3"/>
    <w:basedOn w:val="980"/>
    <w:next w:val="980"/>
    <w:uiPriority w:val="39"/>
    <w:unhideWhenUsed/>
    <w:pPr>
      <w:pBdr/>
      <w:spacing w:after="100" w:before="0"/>
      <w:ind w:left="440"/>
    </w:pPr>
  </w:style>
  <w:style w:type="paragraph" w:styleId="1058">
    <w:name w:val="toc 4"/>
    <w:basedOn w:val="980"/>
    <w:next w:val="980"/>
    <w:uiPriority w:val="39"/>
    <w:unhideWhenUsed/>
    <w:pPr>
      <w:pBdr/>
      <w:spacing w:after="100" w:before="0"/>
      <w:ind w:left="660"/>
    </w:pPr>
  </w:style>
  <w:style w:type="paragraph" w:styleId="1059">
    <w:name w:val="toc 5"/>
    <w:basedOn w:val="980"/>
    <w:next w:val="980"/>
    <w:uiPriority w:val="39"/>
    <w:unhideWhenUsed/>
    <w:pPr>
      <w:pBdr/>
      <w:spacing w:after="100" w:before="0"/>
      <w:ind w:left="880"/>
    </w:pPr>
  </w:style>
  <w:style w:type="paragraph" w:styleId="1060">
    <w:name w:val="toc 6"/>
    <w:basedOn w:val="980"/>
    <w:next w:val="980"/>
    <w:uiPriority w:val="39"/>
    <w:unhideWhenUsed/>
    <w:pPr>
      <w:pBdr/>
      <w:spacing w:after="100" w:before="0"/>
      <w:ind w:left="1100"/>
    </w:pPr>
  </w:style>
  <w:style w:type="paragraph" w:styleId="1061">
    <w:name w:val="toc 7"/>
    <w:basedOn w:val="980"/>
    <w:next w:val="980"/>
    <w:uiPriority w:val="39"/>
    <w:unhideWhenUsed/>
    <w:pPr>
      <w:pBdr/>
      <w:spacing w:after="100" w:before="0"/>
      <w:ind w:left="1320"/>
    </w:pPr>
  </w:style>
  <w:style w:type="paragraph" w:styleId="1062">
    <w:name w:val="toc 8"/>
    <w:basedOn w:val="980"/>
    <w:next w:val="980"/>
    <w:uiPriority w:val="39"/>
    <w:unhideWhenUsed/>
    <w:pPr>
      <w:pBdr/>
      <w:spacing w:after="100" w:before="0"/>
      <w:ind w:left="1540"/>
    </w:pPr>
  </w:style>
  <w:style w:type="paragraph" w:styleId="1063">
    <w:name w:val="toc 9"/>
    <w:basedOn w:val="980"/>
    <w:next w:val="980"/>
    <w:uiPriority w:val="39"/>
    <w:unhideWhenUsed/>
    <w:pPr>
      <w:pBdr/>
      <w:spacing w:after="100" w:before="0"/>
      <w:ind w:left="1760"/>
    </w:pPr>
  </w:style>
  <w:style w:type="paragraph" w:styleId="1064">
    <w:name w:val="index heading"/>
    <w:basedOn w:val="1043"/>
    <w:pPr>
      <w:pBdr/>
      <w:spacing/>
      <w:ind/>
    </w:pPr>
  </w:style>
  <w:style w:type="paragraph" w:styleId="1065">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66">
    <w:name w:val="table of figures"/>
    <w:basedOn w:val="980"/>
    <w:next w:val="980"/>
    <w:uiPriority w:val="99"/>
    <w:unhideWhenUsed/>
    <w:pPr>
      <w:pBdr/>
      <w:spacing/>
      <w:ind/>
    </w:pPr>
  </w:style>
  <w:style w:type="paragraph" w:styleId="1067" w:customStyle="1">
    <w:name w:val="Header and Footer"/>
    <w:basedOn w:val="980"/>
    <w:qFormat/>
    <w:pPr>
      <w:pBdr/>
      <w:spacing/>
      <w:ind/>
    </w:pPr>
  </w:style>
  <w:style w:type="paragraph" w:styleId="1068">
    <w:name w:val="Header"/>
    <w:basedOn w:val="980"/>
    <w:link w:val="1038"/>
    <w:uiPriority w:val="99"/>
    <w:unhideWhenUsed/>
    <w:pPr>
      <w:pBdr/>
      <w:tabs>
        <w:tab w:val="clear" w:leader="none" w:pos="708"/>
        <w:tab w:val="center" w:leader="none" w:pos="4536"/>
        <w:tab w:val="right" w:leader="none" w:pos="9072"/>
      </w:tabs>
      <w:spacing/>
      <w:ind/>
    </w:pPr>
  </w:style>
  <w:style w:type="paragraph" w:styleId="1069">
    <w:name w:val="Footer"/>
    <w:basedOn w:val="980"/>
    <w:link w:val="1039"/>
    <w:uiPriority w:val="99"/>
    <w:unhideWhenUsed/>
    <w:pPr>
      <w:pBdr/>
      <w:tabs>
        <w:tab w:val="clear" w:leader="none" w:pos="708"/>
        <w:tab w:val="center" w:leader="none" w:pos="4536"/>
        <w:tab w:val="right" w:leader="none" w:pos="9072"/>
      </w:tabs>
      <w:spacing/>
      <w:ind/>
    </w:pPr>
  </w:style>
  <w:style w:type="paragraph" w:styleId="1070">
    <w:name w:val="Balloon Text"/>
    <w:basedOn w:val="980"/>
    <w:link w:val="1040"/>
    <w:uiPriority w:val="99"/>
    <w:semiHidden/>
    <w:unhideWhenUsed/>
    <w:qFormat/>
    <w:pPr>
      <w:pBdr/>
      <w:spacing/>
      <w:ind/>
    </w:pPr>
    <w:rPr>
      <w:rFonts w:ascii="Lucida Grande" w:hAnsi="Lucida Grande" w:cs="Lucida Grande"/>
      <w:sz w:val="18"/>
      <w:szCs w:val="18"/>
    </w:rPr>
  </w:style>
  <w:style w:type="paragraph" w:styleId="1071">
    <w:name w:val="List Paragraph"/>
    <w:basedOn w:val="980"/>
    <w:uiPriority w:val="34"/>
    <w:qFormat/>
    <w:pPr>
      <w:pBdr/>
      <w:spacing w:after="0" w:before="0"/>
      <w:ind w:left="720"/>
      <w:contextualSpacing w:val="true"/>
    </w:pPr>
  </w:style>
  <w:style w:type="paragraph" w:styleId="1072">
    <w:name w:val="Normal (Web)"/>
    <w:basedOn w:val="980"/>
    <w:uiPriority w:val="99"/>
    <w:semiHidden/>
    <w:unhideWhenUsed/>
    <w:qFormat/>
    <w:pPr>
      <w:pBdr/>
      <w:spacing w:afterAutospacing="1" w:beforeAutospacing="1"/>
      <w:ind/>
    </w:pPr>
    <w:rPr>
      <w:rFonts w:ascii="Times New Roman" w:hAnsi="Times New Roman" w:eastAsia="Times New Roman" w:cs="Times New Roman"/>
    </w:rPr>
  </w:style>
  <w:style w:type="paragraph" w:styleId="1073" w:customStyle="1">
    <w:name w:val="p1"/>
    <w:basedOn w:val="980"/>
    <w:qFormat/>
    <w:pPr>
      <w:pBdr/>
      <w:spacing/>
      <w:ind/>
    </w:pPr>
    <w:rPr>
      <w:rFonts w:ascii="Helvetica" w:hAnsi="Helvetica" w:eastAsia="Times New Roman" w:cs="Times New Roman"/>
      <w:color w:val="000000"/>
      <w:sz w:val="14"/>
      <w:szCs w:val="14"/>
    </w:rPr>
  </w:style>
  <w:style w:type="paragraph" w:styleId="1074">
    <w:name w:val="Table Contents"/>
    <w:basedOn w:val="980"/>
    <w:qFormat/>
    <w:pPr>
      <w:widowControl w:val="false"/>
      <w:suppressLineNumbers w:val="true"/>
      <w:pBdr/>
      <w:spacing/>
      <w:ind/>
    </w:pPr>
  </w:style>
  <w:style w:type="paragraph" w:styleId="1075">
    <w:name w:val="Table Heading"/>
    <w:basedOn w:val="1074"/>
    <w:qFormat/>
    <w:pPr>
      <w:suppressLineNumbers w:val="true"/>
      <w:pBdr/>
      <w:spacing/>
      <w:ind/>
      <w:jc w:val="center"/>
    </w:pPr>
    <w:rPr>
      <w:b/>
      <w:bCs/>
    </w:rPr>
  </w:style>
  <w:style w:type="paragraph" w:styleId="1076">
    <w:name w:val="Preformatted Text"/>
    <w:basedOn w:val="980"/>
    <w:qFormat/>
    <w:pPr>
      <w:pBdr/>
      <w:spacing w:after="0" w:before="0"/>
      <w:ind/>
    </w:pPr>
    <w:rPr>
      <w:rFonts w:ascii="Liberation Mono" w:hAnsi="Liberation Mono" w:eastAsia="Liberation Mono" w:cs="Liberation Mono"/>
      <w:sz w:val="20"/>
      <w:szCs w:val="20"/>
    </w:rPr>
  </w:style>
  <w:style w:type="numbering" w:styleId="1077" w:default="1">
    <w:name w:val="No List"/>
    <w:uiPriority w:val="99"/>
    <w:semiHidden/>
    <w:unhideWhenUsed/>
    <w:qFormat/>
    <w:pPr>
      <w:pBdr/>
      <w:spacing/>
      <w:ind/>
    </w:pPr>
  </w:style>
  <w:style w:type="table" w:styleId="107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Table Grid Light"/>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Plain Table 1"/>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Plain Table 2"/>
    <w:basedOn w:val="1078"/>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Plain Table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Plain Table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Plain Table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w:basedOn w:val="1078"/>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1 Light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1 Light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1 Light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1 Light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1 Light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1 Light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2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2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2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2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2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Grid Table 2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3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3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3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3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3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Grid Table 3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w:basedOn w:val="1078"/>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4 - Accent 1"/>
    <w:basedOn w:val="1078"/>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4 - Accent 2"/>
    <w:basedOn w:val="1078"/>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4 - Accent 3"/>
    <w:basedOn w:val="1078"/>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4 - Accent 4"/>
    <w:basedOn w:val="1078"/>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4 - Accent 5"/>
    <w:basedOn w:val="1078"/>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4 - Accent 6"/>
    <w:basedOn w:val="1078"/>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5 Dark- Accent 1"/>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5 Dark - Accent 2"/>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5 Dark - Accent 3"/>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5 Dark- Accent 4"/>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5 Dark - Accent 5"/>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5 Dark - Accent 6"/>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Grid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6 Colorful - Accent 1"/>
    <w:basedOn w:val="1078"/>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6 Colorful - Accent 3"/>
    <w:basedOn w:val="1078"/>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6 Colorful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6 Colorful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w:basedOn w:val="1078"/>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7 Colorful - Accent 1"/>
    <w:basedOn w:val="1078"/>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7 Colorful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7 Colorful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7 Colorful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7 Colorful - Accent 5"/>
    <w:basedOn w:val="1078"/>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7 Colorful - Accent 6"/>
    <w:basedOn w:val="1078"/>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1 Light - Accent 1"/>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1 Light - Accent 2"/>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1 Light - Accent 3"/>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1 Light - Accent 4"/>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1 Light - Accent 5"/>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1 Light - Accent 6"/>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w:basedOn w:val="1078"/>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2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2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2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2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2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st Table 2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3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3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3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3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3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st Table 3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4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4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4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4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4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4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List Table 5 Dark"/>
    <w:basedOn w:val="1078"/>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5 Dark - Accent 1"/>
    <w:basedOn w:val="1078"/>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5 Dark - Accent 2"/>
    <w:basedOn w:val="1078"/>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5 Dark - Accent 3"/>
    <w:basedOn w:val="1078"/>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5 Dark - Accent 4"/>
    <w:basedOn w:val="1078"/>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5 Dark - Accent 5"/>
    <w:basedOn w:val="1078"/>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5 Dark - Accent 6"/>
    <w:basedOn w:val="1078"/>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6 Colorful - Accent 1"/>
    <w:basedOn w:val="1078"/>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6 Colorful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6 Colorful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6 Colorful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7 Colorful"/>
    <w:basedOn w:val="1078"/>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7 Colorful - Accent 1"/>
    <w:basedOn w:val="1078"/>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7 Colorful - Accent 2"/>
    <w:basedOn w:val="1078"/>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7 Colorful - Accent 3"/>
    <w:basedOn w:val="1078"/>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7 Colorful - Accent 4"/>
    <w:basedOn w:val="1078"/>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7 Colorful - Accent 5"/>
    <w:basedOn w:val="1078"/>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7 Colorful - Accent 6"/>
    <w:basedOn w:val="1078"/>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ned - Accent"/>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ned - Accent 1"/>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ned - Accent 2"/>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ned - Accent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ned - Accent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ned - Accent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ned - Accent 6"/>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Bordered &amp; Lined - Accent"/>
    <w:basedOn w:val="1078"/>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Bordered &amp; Lined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Bordered &amp; Lined - Accent 2"/>
    <w:basedOn w:val="1078"/>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Bordered &amp; Lined - Accent 3"/>
    <w:basedOn w:val="1078"/>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Bordered &amp; Lined - Accent 4"/>
    <w:basedOn w:val="1078"/>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Bordered &amp; Lined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Bordered &amp; Lined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Bordered"/>
    <w:basedOn w:val="1078"/>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Bordered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Bordered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Bordered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Bordered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Bordered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Bordered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Table Grid"/>
    <w:basedOn w:val="107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41</cp:revision>
  <dcterms:created xsi:type="dcterms:W3CDTF">2025-10-13T15:57:00Z</dcterms:created>
  <dcterms:modified xsi:type="dcterms:W3CDTF">2025-12-03T23:07:35Z</dcterms:modified>
</cp:coreProperties>
</file>