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Kommunalunternehmen Coburger</w:t>
        <w:br/>
        <w:t>Entsorgungs- und Baubetrieb Anstalt des</w:t>
        <w:br/>
        <w:t>öffentlichen Rechts</w:t>
      </w:r>
      <w:r/>
    </w:p>
    <w:p>
      <w:pPr>
        <w:pStyle w:val="980"/>
        <w:pBdr/>
        <w:spacing/>
        <w:ind/>
        <w:rPr/>
      </w:pPr>
      <w:r>
        <w:t xml:space="preserve">Bamberger Straße 2-6 </w:t>
      </w:r>
      <w:r/>
    </w:p>
    <w:p>
      <w:pPr>
        <w:pStyle w:val="980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80"/>
        <w:pBdr/>
        <w:spacing/>
        <w:ind/>
        <w:rPr/>
      </w:pPr>
      <w:r>
        <w:t xml:space="preserve">96450  Coburg</w:t>
      </w:r>
      <w:r/>
    </w:p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80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80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80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B250904004.NT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80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D250904004</w:t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80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  <w:r>
        <w:rPr>
          <w:b/>
        </w:rPr>
      </w:r>
    </w:p>
    <w:p>
      <w:pPr>
        <w:pStyle w:val="98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204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Coburg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04.09.2025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Nitrifikation 1+2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02.09.2025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8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0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  <w:r>
        <w:rPr>
          <w:b/>
        </w:rPr>
      </w:r>
    </w:p>
    <w:p>
      <w:pPr>
        <w:pStyle w:val="980"/>
        <w:pBdr/>
        <w:spacing/>
        <w:ind/>
        <w:rPr/>
      </w:pPr>
      <w:r/>
      <w:r/>
    </w:p>
    <w:tbl>
      <w:tblPr>
        <w:tblStyle w:val="1204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22,2</w: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187,0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3,47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0,010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650,0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5,670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80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80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04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80"/>
              <w:widowControl w:val="true"/>
              <w:suppressLineNumbers w:val="fals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80"/>
              <w:widowControl w:val="true"/>
              <w:suppressLineNumbers w:val="fals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80"/>
              <w:widowControl w:val="true"/>
              <w:suppressLineNumbers w:val="fals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80"/>
              <w:widowControl w:val="true"/>
              <w:suppressLineNumbers w:val="fals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gesamt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80"/>
              <w:widowControl w:val="true"/>
              <w:suppressLineNumbers w:val="fals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Nitrifikanten gesamt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80"/>
              <w:widowControl w:val="true"/>
              <w:suppressLineNumbers w:val="fals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Ratio Nitrotoga/NOB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80"/>
              <w:widowControl w:val="true"/>
              <w:suppressLineNumbers w:val="fals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Ratio NOB gesamt / 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80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980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204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D250904004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80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80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73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Ratio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73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Ratio NOB gesamt / AOB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suppressLineNumbers w:val="fals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3,15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67,70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3,118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suppressLineNumbers w:val="fals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3,225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suppressLineNumbers w:val="fals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58,30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suppressLineNumbers w:val="fals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 gesamt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suppressLineNumbers w:val="fals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Nitrifikanten gesamt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</w:tbl>
    <w:p>
      <w:pPr>
        <w:pStyle w:val="980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0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0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0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1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  <w:r>
        <w:rPr>
          <w:color w:val="42a62a"/>
        </w:rPr>
      </w:r>
    </w:p>
    <w:p>
      <w:pPr>
        <w:pStyle w:val="980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1072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80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980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80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80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04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6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6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6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80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81">
    <w:name w:val="Heading 1"/>
    <w:basedOn w:val="980"/>
    <w:next w:val="980"/>
    <w:link w:val="10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82">
    <w:name w:val="Heading 2"/>
    <w:basedOn w:val="980"/>
    <w:next w:val="980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83">
    <w:name w:val="Heading 3"/>
    <w:basedOn w:val="980"/>
    <w:next w:val="980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84">
    <w:name w:val="Heading 4"/>
    <w:basedOn w:val="980"/>
    <w:next w:val="980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85">
    <w:name w:val="Heading 5"/>
    <w:basedOn w:val="980"/>
    <w:next w:val="980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86">
    <w:name w:val="Heading 6"/>
    <w:basedOn w:val="980"/>
    <w:next w:val="980"/>
    <w:link w:val="10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87">
    <w:name w:val="Heading 7"/>
    <w:basedOn w:val="980"/>
    <w:next w:val="980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8">
    <w:name w:val="Heading 8"/>
    <w:basedOn w:val="980"/>
    <w:next w:val="980"/>
    <w:link w:val="101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9">
    <w:name w:val="Heading 9"/>
    <w:basedOn w:val="980"/>
    <w:next w:val="980"/>
    <w:link w:val="101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91" w:customStyle="1">
    <w:name w:val="Heading 1 Char"/>
    <w:basedOn w:val="99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2" w:customStyle="1">
    <w:name w:val="Heading 2 Char"/>
    <w:basedOn w:val="99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3" w:customStyle="1">
    <w:name w:val="Heading 3 Char"/>
    <w:basedOn w:val="99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94" w:customStyle="1">
    <w:name w:val="Heading 4 Char"/>
    <w:basedOn w:val="99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95" w:customStyle="1">
    <w:name w:val="Heading 5 Char"/>
    <w:basedOn w:val="99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96" w:customStyle="1">
    <w:name w:val="Heading 6 Char"/>
    <w:basedOn w:val="990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7" w:customStyle="1">
    <w:name w:val="Heading 7 Char"/>
    <w:basedOn w:val="990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8" w:customStyle="1">
    <w:name w:val="Heading 8 Char"/>
    <w:basedOn w:val="990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9" w:customStyle="1">
    <w:name w:val="Heading 9 Char"/>
    <w:basedOn w:val="990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 w:customStyle="1">
    <w:name w:val="Title Char"/>
    <w:basedOn w:val="990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1" w:customStyle="1">
    <w:name w:val="Subtitle Char"/>
    <w:basedOn w:val="990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2" w:customStyle="1">
    <w:name w:val="Quote Char"/>
    <w:basedOn w:val="99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03" w:customStyle="1">
    <w:name w:val="Intense Quote Char"/>
    <w:basedOn w:val="990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04" w:customStyle="1">
    <w:name w:val="Footnote Text Char"/>
    <w:basedOn w:val="990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05" w:customStyle="1">
    <w:name w:val="Endnote Text Char"/>
    <w:basedOn w:val="990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06" w:customStyle="1">
    <w:name w:val="Überschrift 1 Zchn"/>
    <w:basedOn w:val="990"/>
    <w:link w:val="98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07" w:customStyle="1">
    <w:name w:val="Überschrift 2 Zchn"/>
    <w:basedOn w:val="990"/>
    <w:link w:val="982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08" w:customStyle="1">
    <w:name w:val="Überschrift 3 Zchn"/>
    <w:basedOn w:val="990"/>
    <w:link w:val="98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09" w:customStyle="1">
    <w:name w:val="Überschrift 4 Zchn"/>
    <w:basedOn w:val="990"/>
    <w:link w:val="984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10" w:customStyle="1">
    <w:name w:val="Überschrift 5 Zchn"/>
    <w:basedOn w:val="990"/>
    <w:link w:val="98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11" w:customStyle="1">
    <w:name w:val="Überschrift 6 Zchn"/>
    <w:basedOn w:val="990"/>
    <w:link w:val="98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2" w:customStyle="1">
    <w:name w:val="Überschrift 7 Zchn"/>
    <w:basedOn w:val="990"/>
    <w:link w:val="987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3" w:customStyle="1">
    <w:name w:val="Überschrift 8 Zchn"/>
    <w:basedOn w:val="990"/>
    <w:link w:val="988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4" w:customStyle="1">
    <w:name w:val="Überschrift 9 Zchn"/>
    <w:basedOn w:val="990"/>
    <w:link w:val="989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5" w:customStyle="1">
    <w:name w:val="Titel Zchn"/>
    <w:basedOn w:val="990"/>
    <w:link w:val="1048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16" w:customStyle="1">
    <w:name w:val="Untertitel Zchn"/>
    <w:basedOn w:val="990"/>
    <w:link w:val="104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7" w:customStyle="1">
    <w:name w:val="Zitat Zchn"/>
    <w:basedOn w:val="990"/>
    <w:link w:val="105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18">
    <w:name w:val="Intense Emphasis"/>
    <w:basedOn w:val="99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19" w:customStyle="1">
    <w:name w:val="Intensives Zitat Zchn"/>
    <w:basedOn w:val="990"/>
    <w:link w:val="1051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20">
    <w:name w:val="Intense Reference"/>
    <w:basedOn w:val="99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21">
    <w:name w:val="Subtle Emphasis"/>
    <w:basedOn w:val="9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2">
    <w:name w:val="Emphasis"/>
    <w:basedOn w:val="990"/>
    <w:uiPriority w:val="20"/>
    <w:qFormat/>
    <w:pPr>
      <w:pBdr/>
      <w:spacing/>
      <w:ind/>
    </w:pPr>
    <w:rPr>
      <w:i/>
      <w:iCs/>
    </w:rPr>
  </w:style>
  <w:style w:type="character" w:styleId="1023">
    <w:name w:val="Strong"/>
    <w:basedOn w:val="990"/>
    <w:uiPriority w:val="22"/>
    <w:qFormat/>
    <w:pPr>
      <w:pBdr/>
      <w:spacing/>
      <w:ind/>
    </w:pPr>
    <w:rPr>
      <w:b/>
      <w:bCs/>
    </w:rPr>
  </w:style>
  <w:style w:type="character" w:styleId="1024">
    <w:name w:val="Subtle Reference"/>
    <w:basedOn w:val="9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25">
    <w:name w:val="Book Title"/>
    <w:basedOn w:val="99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26" w:customStyle="1">
    <w:name w:val="Header Char"/>
    <w:basedOn w:val="990"/>
    <w:uiPriority w:val="99"/>
    <w:qFormat/>
    <w:pPr>
      <w:pBdr/>
      <w:spacing/>
      <w:ind/>
    </w:pPr>
  </w:style>
  <w:style w:type="character" w:styleId="1027" w:customStyle="1">
    <w:name w:val="Footer Char"/>
    <w:basedOn w:val="990"/>
    <w:uiPriority w:val="99"/>
    <w:qFormat/>
    <w:pPr>
      <w:pBdr/>
      <w:spacing/>
      <w:ind/>
    </w:pPr>
  </w:style>
  <w:style w:type="character" w:styleId="1028" w:customStyle="1">
    <w:name w:val="Fußnotentext Zchn"/>
    <w:basedOn w:val="990"/>
    <w:link w:val="1053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29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30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031">
    <w:name w:val="footnote reference"/>
    <w:pPr>
      <w:pBdr/>
      <w:spacing/>
      <w:ind/>
    </w:pPr>
    <w:rPr>
      <w:vertAlign w:val="superscript"/>
    </w:rPr>
  </w:style>
  <w:style w:type="character" w:styleId="1032" w:customStyle="1">
    <w:name w:val="Endnotentext Zchn"/>
    <w:basedOn w:val="990"/>
    <w:link w:val="1054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33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34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035">
    <w:name w:val="endnote reference"/>
    <w:pPr>
      <w:pBdr/>
      <w:spacing/>
      <w:ind/>
    </w:pPr>
    <w:rPr>
      <w:vertAlign w:val="superscript"/>
    </w:rPr>
  </w:style>
  <w:style w:type="character" w:styleId="1036">
    <w:name w:val="FollowedHyperlink"/>
    <w:basedOn w:val="99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37">
    <w:name w:val="Placeholder Text"/>
    <w:basedOn w:val="990"/>
    <w:uiPriority w:val="99"/>
    <w:semiHidden/>
    <w:qFormat/>
    <w:pPr>
      <w:pBdr/>
      <w:spacing/>
      <w:ind/>
    </w:pPr>
    <w:rPr>
      <w:color w:val="666666"/>
    </w:rPr>
  </w:style>
  <w:style w:type="character" w:styleId="1038" w:customStyle="1">
    <w:name w:val="Kopfzeile Zchn"/>
    <w:basedOn w:val="990"/>
    <w:link w:val="1068"/>
    <w:uiPriority w:val="99"/>
    <w:qFormat/>
    <w:pPr>
      <w:pBdr/>
      <w:spacing/>
      <w:ind/>
    </w:pPr>
  </w:style>
  <w:style w:type="character" w:styleId="1039" w:customStyle="1">
    <w:name w:val="Fußzeile Zchn"/>
    <w:basedOn w:val="990"/>
    <w:link w:val="1069"/>
    <w:uiPriority w:val="99"/>
    <w:qFormat/>
    <w:pPr>
      <w:pBdr/>
      <w:spacing/>
      <w:ind/>
    </w:pPr>
  </w:style>
  <w:style w:type="character" w:styleId="1040" w:customStyle="1">
    <w:name w:val="Sprechblasentext Zchn"/>
    <w:basedOn w:val="990"/>
    <w:link w:val="1070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041">
    <w:name w:val="Hyperlink"/>
    <w:basedOn w:val="99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42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043" w:customStyle="1">
    <w:name w:val="Heading"/>
    <w:basedOn w:val="980"/>
    <w:next w:val="1044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044">
    <w:name w:val="Body Text"/>
    <w:basedOn w:val="980"/>
    <w:pPr>
      <w:pBdr/>
      <w:spacing w:after="140" w:before="0" w:line="276" w:lineRule="auto"/>
      <w:ind/>
    </w:pPr>
  </w:style>
  <w:style w:type="paragraph" w:styleId="1045">
    <w:name w:val="List"/>
    <w:basedOn w:val="1044"/>
    <w:pPr>
      <w:pBdr/>
      <w:spacing/>
      <w:ind/>
    </w:pPr>
    <w:rPr>
      <w:rFonts w:cs="FreeSans"/>
    </w:rPr>
  </w:style>
  <w:style w:type="paragraph" w:styleId="1046">
    <w:name w:val="Caption"/>
    <w:basedOn w:val="980"/>
    <w:next w:val="980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047" w:customStyle="1">
    <w:name w:val="Index"/>
    <w:basedOn w:val="980"/>
    <w:qFormat/>
    <w:pPr>
      <w:suppressLineNumbers w:val="true"/>
      <w:pBdr/>
      <w:spacing/>
      <w:ind/>
    </w:pPr>
    <w:rPr>
      <w:rFonts w:cs="FreeSans"/>
    </w:rPr>
  </w:style>
  <w:style w:type="paragraph" w:styleId="1048">
    <w:name w:val="Title"/>
    <w:basedOn w:val="980"/>
    <w:next w:val="980"/>
    <w:link w:val="1015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049">
    <w:name w:val="Subtitle"/>
    <w:basedOn w:val="980"/>
    <w:next w:val="980"/>
    <w:link w:val="101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50">
    <w:name w:val="Quote"/>
    <w:basedOn w:val="980"/>
    <w:next w:val="980"/>
    <w:link w:val="1017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051">
    <w:name w:val="Intense Quote"/>
    <w:basedOn w:val="980"/>
    <w:next w:val="980"/>
    <w:link w:val="101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052">
    <w:name w:val="No Spacing"/>
    <w:basedOn w:val="980"/>
    <w:uiPriority w:val="1"/>
    <w:qFormat/>
    <w:pPr>
      <w:pBdr/>
      <w:spacing/>
      <w:ind/>
    </w:pPr>
  </w:style>
  <w:style w:type="paragraph" w:styleId="1053">
    <w:name w:val="footnote text"/>
    <w:basedOn w:val="980"/>
    <w:link w:val="1028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54">
    <w:name w:val="endnote text"/>
    <w:basedOn w:val="980"/>
    <w:link w:val="1032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55">
    <w:name w:val="toc 1"/>
    <w:basedOn w:val="980"/>
    <w:next w:val="980"/>
    <w:uiPriority w:val="39"/>
    <w:unhideWhenUsed/>
    <w:pPr>
      <w:pBdr/>
      <w:spacing w:after="100" w:before="0"/>
      <w:ind/>
    </w:pPr>
  </w:style>
  <w:style w:type="paragraph" w:styleId="1056">
    <w:name w:val="toc 2"/>
    <w:basedOn w:val="980"/>
    <w:next w:val="980"/>
    <w:uiPriority w:val="39"/>
    <w:unhideWhenUsed/>
    <w:pPr>
      <w:pBdr/>
      <w:spacing w:after="100" w:before="0"/>
      <w:ind w:left="220"/>
    </w:pPr>
  </w:style>
  <w:style w:type="paragraph" w:styleId="1057">
    <w:name w:val="toc 3"/>
    <w:basedOn w:val="980"/>
    <w:next w:val="980"/>
    <w:uiPriority w:val="39"/>
    <w:unhideWhenUsed/>
    <w:pPr>
      <w:pBdr/>
      <w:spacing w:after="100" w:before="0"/>
      <w:ind w:left="440"/>
    </w:pPr>
  </w:style>
  <w:style w:type="paragraph" w:styleId="1058">
    <w:name w:val="toc 4"/>
    <w:basedOn w:val="980"/>
    <w:next w:val="980"/>
    <w:uiPriority w:val="39"/>
    <w:unhideWhenUsed/>
    <w:pPr>
      <w:pBdr/>
      <w:spacing w:after="100" w:before="0"/>
      <w:ind w:left="660"/>
    </w:pPr>
  </w:style>
  <w:style w:type="paragraph" w:styleId="1059">
    <w:name w:val="toc 5"/>
    <w:basedOn w:val="980"/>
    <w:next w:val="980"/>
    <w:uiPriority w:val="39"/>
    <w:unhideWhenUsed/>
    <w:pPr>
      <w:pBdr/>
      <w:spacing w:after="100" w:before="0"/>
      <w:ind w:left="880"/>
    </w:pPr>
  </w:style>
  <w:style w:type="paragraph" w:styleId="1060">
    <w:name w:val="toc 6"/>
    <w:basedOn w:val="980"/>
    <w:next w:val="980"/>
    <w:uiPriority w:val="39"/>
    <w:unhideWhenUsed/>
    <w:pPr>
      <w:pBdr/>
      <w:spacing w:after="100" w:before="0"/>
      <w:ind w:left="1100"/>
    </w:pPr>
  </w:style>
  <w:style w:type="paragraph" w:styleId="1061">
    <w:name w:val="toc 7"/>
    <w:basedOn w:val="980"/>
    <w:next w:val="980"/>
    <w:uiPriority w:val="39"/>
    <w:unhideWhenUsed/>
    <w:pPr>
      <w:pBdr/>
      <w:spacing w:after="100" w:before="0"/>
      <w:ind w:left="1320"/>
    </w:pPr>
  </w:style>
  <w:style w:type="paragraph" w:styleId="1062">
    <w:name w:val="toc 8"/>
    <w:basedOn w:val="980"/>
    <w:next w:val="980"/>
    <w:uiPriority w:val="39"/>
    <w:unhideWhenUsed/>
    <w:pPr>
      <w:pBdr/>
      <w:spacing w:after="100" w:before="0"/>
      <w:ind w:left="1540"/>
    </w:pPr>
  </w:style>
  <w:style w:type="paragraph" w:styleId="1063">
    <w:name w:val="toc 9"/>
    <w:basedOn w:val="980"/>
    <w:next w:val="980"/>
    <w:uiPriority w:val="39"/>
    <w:unhideWhenUsed/>
    <w:pPr>
      <w:pBdr/>
      <w:spacing w:after="100" w:before="0"/>
      <w:ind w:left="1760"/>
    </w:pPr>
  </w:style>
  <w:style w:type="paragraph" w:styleId="1064">
    <w:name w:val="index heading"/>
    <w:basedOn w:val="1043"/>
    <w:pPr>
      <w:pBdr/>
      <w:spacing/>
      <w:ind/>
    </w:pPr>
  </w:style>
  <w:style w:type="paragraph" w:styleId="106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66">
    <w:name w:val="table of figures"/>
    <w:basedOn w:val="980"/>
    <w:next w:val="980"/>
    <w:uiPriority w:val="99"/>
    <w:unhideWhenUsed/>
    <w:pPr>
      <w:pBdr/>
      <w:spacing/>
      <w:ind/>
    </w:pPr>
  </w:style>
  <w:style w:type="paragraph" w:styleId="1067" w:customStyle="1">
    <w:name w:val="Header and Footer"/>
    <w:basedOn w:val="980"/>
    <w:qFormat/>
    <w:pPr>
      <w:pBdr/>
      <w:spacing/>
      <w:ind/>
    </w:pPr>
  </w:style>
  <w:style w:type="paragraph" w:styleId="1068">
    <w:name w:val="Header"/>
    <w:basedOn w:val="980"/>
    <w:link w:val="1038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69">
    <w:name w:val="Footer"/>
    <w:basedOn w:val="980"/>
    <w:link w:val="1039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70">
    <w:name w:val="Balloon Text"/>
    <w:basedOn w:val="980"/>
    <w:link w:val="1040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71">
    <w:name w:val="List Paragraph"/>
    <w:basedOn w:val="980"/>
    <w:uiPriority w:val="34"/>
    <w:qFormat/>
    <w:pPr>
      <w:pBdr/>
      <w:spacing w:after="0" w:before="0"/>
      <w:ind w:left="720"/>
      <w:contextualSpacing w:val="true"/>
    </w:pPr>
  </w:style>
  <w:style w:type="paragraph" w:styleId="1072">
    <w:name w:val="Normal (Web)"/>
    <w:basedOn w:val="980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73" w:customStyle="1">
    <w:name w:val="p1"/>
    <w:basedOn w:val="980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74">
    <w:name w:val="Table Contents"/>
    <w:basedOn w:val="980"/>
    <w:qFormat/>
    <w:pPr>
      <w:widowControl w:val="false"/>
      <w:suppressLineNumbers w:val="true"/>
      <w:pBdr/>
      <w:spacing/>
      <w:ind/>
    </w:pPr>
  </w:style>
  <w:style w:type="paragraph" w:styleId="1075">
    <w:name w:val="Table Heading"/>
    <w:basedOn w:val="1074"/>
    <w:qFormat/>
    <w:pPr>
      <w:suppressLineNumbers w:val="true"/>
      <w:pBdr/>
      <w:spacing/>
      <w:ind/>
      <w:jc w:val="center"/>
    </w:pPr>
    <w:rPr>
      <w:b/>
      <w:bCs/>
    </w:rPr>
  </w:style>
  <w:style w:type="paragraph" w:styleId="1076">
    <w:name w:val="Preformatted Text"/>
    <w:basedOn w:val="980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77" w:default="1">
    <w:name w:val="No List"/>
    <w:uiPriority w:val="99"/>
    <w:semiHidden/>
    <w:unhideWhenUsed/>
    <w:qFormat/>
    <w:pPr>
      <w:pBdr/>
      <w:spacing/>
      <w:ind/>
    </w:pPr>
  </w:style>
  <w:style w:type="table" w:styleId="1078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Table Grid Light"/>
    <w:basedOn w:val="107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Plain Table 1"/>
    <w:basedOn w:val="107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Plain Table 2"/>
    <w:basedOn w:val="107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Plain Table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Plain Table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Plain Table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Grid Table 1 Light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1 Light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1 Light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1 Light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1 Light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1 Light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Grid Table 1 Light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Grid Table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2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2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2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2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2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Grid Table 2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Grid Table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3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3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3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3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3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Grid Table 3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Grid Table 4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4 - Accent 1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4 - Accent 2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4 - Accent 3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4 - Accent 4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4 - Accent 5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Grid Table 4 - Accent 6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Grid Table 5 Dark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5 Dark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5 Dark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5 Dark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5 Dark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5 Dark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5 Dark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Grid Table 6 Colorful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6 Colorful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6 Colorful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6 Colorful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6 Colorful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Grid Table 6 Colorful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6 Colorful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Grid Table 7 Colorful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7 Colorful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7 Colorful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7 Colorful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7 Colorful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7 Colorful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7 Colorful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>
    <w:name w:val="List Table 1 Light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1 Light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1 Light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1 Light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1 Light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1 Light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st Table 1 Light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List Table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2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2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2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2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2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List Table 2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>
    <w:name w:val="List Table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3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3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3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3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3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st Table 3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>
    <w:name w:val="List Table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4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4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4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4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4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List Table 4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>
    <w:name w:val="List Table 5 Dark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5 Dark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5 Dark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5 Dark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5 Dark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5 Dark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5 Dark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>
    <w:name w:val="List Table 6 Colorful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6 Colorful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st Table 6 Colorful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6 Colorful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6 Colorful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st Table 6 Colorful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st Table 6 Colorful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>
    <w:name w:val="List Table 7 Colorful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7 Colorful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7 Colorful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7 Colorful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7 Colorful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7 Colorful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7 Colorful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ned - Accent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ned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ned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ned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ned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ned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ned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Bordered &amp; Lined - Accent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Bordered &amp; Lined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Bordered &amp; Lined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Bordered &amp; Lined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Bordered &amp; Lined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Bordered &amp; Lined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Bordered &amp; Lined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Bordered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Bordered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Bordered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Bordered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Bordered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Bordered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Bordered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>
    <w:name w:val="Table Grid"/>
    <w:basedOn w:val="107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41</cp:revision>
  <dcterms:created xsi:type="dcterms:W3CDTF">2025-10-13T15:57:00Z</dcterms:created>
  <dcterms:modified xsi:type="dcterms:W3CDTF">2025-12-02T23:26:21Z</dcterms:modified>
</cp:coreProperties>
</file>