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Override PartName="/word/media/image_rId14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D752" w14:textId="77777777" w:rsidR="002D1F7A" w:rsidRDefault="002D1F7A">
      <w:bookmarkStart w:id="0" w:name="OLE_LINK3"/>
      <w:bookmarkStart w:id="1" w:name="OLE_LINK2"/>
    </w:p>
    <w:p w14:paraId="056C3AF6" w14:textId="77777777" w:rsidR="002D1F7A" w:rsidRDefault="002D1F7A">
      <w:pPr>
        <w:rPr>
          <w:sz w:val="22"/>
          <w:szCs w:val="22"/>
        </w:rPr>
      </w:pPr>
    </w:p>
    <w:p w14:paraId="241E9E80" w14:textId="274F7D7E" w:rsidR="002D1F7A" w:rsidRDefault="00000000">
      <w:r>
        <w:t>Kläranlage Schwabach </w:t>
      </w:r>
    </w:p>
    <w:p w14:paraId="45B351A4" w14:textId="77777777" w:rsidR="002D1F7A" w:rsidRDefault="00000000">
      <w:r>
        <w:t>Wasserberg 20</w:t>
      </w:r>
    </w:p>
    <w:p w14:paraId="0B4FE2D0" w14:textId="77777777" w:rsidR="002D1F7A" w:rsidRDefault="002D1F7A">
      <w:pPr>
        <w:rPr>
          <w:highlight w:val="yellow"/>
        </w:rPr>
      </w:pPr>
    </w:p>
    <w:p w14:paraId="12BCFE10" w14:textId="77777777" w:rsidR="002D1F7A" w:rsidRDefault="00000000">
      <w:r>
        <w:t>91126 Schwabach </w:t>
      </w:r>
    </w:p>
    <w:p w14:paraId="776B5DA3" w14:textId="77777777" w:rsidR="002D1F7A" w:rsidRDefault="002D1F7A"/>
    <w:p w14:paraId="6CF42E66" w14:textId="28DC5256" w:rsidR="002D1F7A" w:rsidRDefault="002D1F7A"/>
    <w:p w14:paraId="6EA4E661" w14:textId="77777777" w:rsidR="002D1F7A" w:rsidRDefault="002D1F7A"/>
    <w:p w14:paraId="472703A9" w14:textId="77777777" w:rsidR="002D1F7A" w:rsidRDefault="002D1F7A"/>
    <w:p w14:paraId="3EC43DF1" w14:textId="77777777" w:rsidR="002D1F7A" w:rsidRDefault="00000000">
      <w:pPr>
        <w:rPr>
          <w:b/>
          <w:color w:val="42A62A"/>
          <w:u w:val="single"/>
        </w:rPr>
      </w:pPr>
      <w:r>
        <w:rPr>
          <w:b/>
          <w:color w:val="42A62A"/>
          <w:sz w:val="28"/>
          <w:szCs w:val="28"/>
          <w:u w:val="single"/>
        </w:rPr>
        <w:t>Analysebericht: Real-Time qPCR-Quanti</w:t>
      </w:r>
      <w:r w:rsidRPr="006E0E64">
        <w:rPr>
          <w:b/>
          <w:color w:val="3CA321"/>
          <w:sz w:val="28"/>
          <w:szCs w:val="28"/>
          <w:u w:val="single"/>
        </w:rPr>
        <w:t>fizie</w:t>
      </w:r>
      <w:r>
        <w:rPr>
          <w:b/>
          <w:color w:val="42A62A"/>
          <w:sz w:val="28"/>
          <w:szCs w:val="28"/>
          <w:u w:val="single"/>
        </w:rPr>
        <w:t>rung</w:t>
      </w:r>
      <w:r w:rsidRPr="006E0E64">
        <w:rPr>
          <w:b/>
          <w:color w:val="3CA321"/>
          <w:sz w:val="28"/>
          <w:szCs w:val="28"/>
          <w:u w:val="single"/>
        </w:rPr>
        <w:t xml:space="preserve"> </w:t>
      </w:r>
      <w:r>
        <w:rPr>
          <w:b/>
          <w:color w:val="42A62A"/>
          <w:sz w:val="28"/>
          <w:szCs w:val="28"/>
          <w:u w:val="single"/>
        </w:rPr>
        <w:t>Nitrifikanten</w:t>
      </w:r>
      <w:r>
        <w:rPr>
          <w:b/>
          <w:color w:val="42A62A"/>
          <w:u w:val="single"/>
        </w:rPr>
        <w:t xml:space="preserve"> </w:t>
      </w:r>
    </w:p>
    <w:p w14:paraId="09890E56" w14:textId="77777777" w:rsidR="002D1F7A" w:rsidRDefault="002D1F7A">
      <w:pPr>
        <w:rPr>
          <w:b/>
          <w:color w:val="42A62A"/>
          <w:u w:val="single"/>
        </w:rPr>
      </w:pPr>
    </w:p>
    <w:p w14:paraId="69F7AD2A" w14:textId="77777777" w:rsidR="002D1F7A" w:rsidRDefault="002D1F7A">
      <w:pPr>
        <w:rPr>
          <w:b/>
          <w:color w:val="42A62A"/>
          <w:u w:val="single"/>
        </w:rPr>
      </w:pPr>
    </w:p>
    <w:p w14:paraId="5DBB1FBD" w14:textId="654D80C3" w:rsidR="002D1F7A" w:rsidRDefault="00000000">
      <w:pPr>
        <w:rPr>
          <w:b/>
          <w:color w:val="42A62A"/>
        </w:rPr>
      </w:pPr>
      <w:r>
        <w:rPr>
          <w:b/>
        </w:rPr>
        <w:t>Befundnummer:</w:t>
      </w:r>
      <w:r>
        <w:rPr>
          <w:b/>
          <w:color w:val="3CA321"/>
        </w:rPr>
        <w:t xml:space="preserve"> </w:t>
      </w:r>
      <w:r>
        <w:rPr>
          <w:b/>
          <w:color w:val="3CA321"/>
          <w:u w:val="single"/>
        </w:rPr>
        <w:t>B250827006/NT</w:t>
      </w:r>
      <w:r>
        <w:rPr>
          <w:b/>
          <w:color w:val="42A62A"/>
        </w:rPr>
        <w:tab/>
      </w:r>
    </w:p>
    <w:p w14:paraId="6EBD7CAF" w14:textId="77777777" w:rsidR="002D1F7A" w:rsidRDefault="00000000">
      <w:pPr>
        <w:rPr>
          <w:b/>
          <w:color w:val="42A62A"/>
        </w:rPr>
      </w:pPr>
      <w:r>
        <w:rPr>
          <w:b/>
        </w:rPr>
        <w:t>Probennummer:</w:t>
      </w:r>
      <w:r>
        <w:rPr>
          <w:b/>
          <w:color w:val="42A62A"/>
        </w:rPr>
        <w:t xml:space="preserve"> </w:t>
      </w:r>
      <w:r>
        <w:rPr>
          <w:rFonts w:eastAsia="Arial" w:cs="Arial"/>
          <w:b/>
          <w:bCs/>
          <w:color w:val="3CA321"/>
        </w:rPr>
        <w:t>D250827006</w:t>
      </w:r>
    </w:p>
    <w:p w14:paraId="76653C68" w14:textId="77777777" w:rsidR="002D1F7A" w:rsidRDefault="002D1F7A">
      <w:pPr>
        <w:rPr>
          <w:b/>
          <w:color w:val="42A62A"/>
          <w:u w:val="single"/>
        </w:rPr>
      </w:pPr>
    </w:p>
    <w:p w14:paraId="24CB6548" w14:textId="77777777" w:rsidR="002D1F7A" w:rsidRDefault="002D1F7A"/>
    <w:p w14:paraId="29F94C9B" w14:textId="77777777" w:rsidR="002D1F7A" w:rsidRDefault="002D1F7A"/>
    <w:p w14:paraId="5BFC9ACB" w14:textId="77777777" w:rsidR="002D1F7A" w:rsidRDefault="00000000">
      <w:pPr>
        <w:rPr>
          <w:b/>
        </w:rPr>
      </w:pPr>
      <w:r>
        <w:rPr>
          <w:b/>
        </w:rPr>
        <w:t>Kunden- und Probenkennziffer:</w:t>
      </w:r>
    </w:p>
    <w:p w14:paraId="04CB3857" w14:textId="77777777" w:rsidR="002D1F7A" w:rsidRDefault="002D1F7A">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2D1F7A" w14:paraId="3FB5A83C" w14:textId="77777777">
        <w:tc>
          <w:tcPr>
            <w:tcW w:w="2552" w:type="dxa"/>
            <w:tcBorders>
              <w:top w:val="single" w:sz="4" w:space="0" w:color="808080"/>
              <w:left w:val="single" w:sz="4" w:space="0" w:color="808080"/>
              <w:bottom w:val="single" w:sz="4" w:space="0" w:color="808080"/>
              <w:right w:val="single" w:sz="4" w:space="0" w:color="808080"/>
            </w:tcBorders>
          </w:tcPr>
          <w:p w14:paraId="033D05E0" w14:textId="77777777" w:rsidR="002D1F7A"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14:paraId="5717128E" w14:textId="77777777" w:rsidR="002D1F7A" w:rsidRDefault="00000000">
            <w:pPr>
              <w:rPr>
                <w:color w:val="000000" w:themeColor="text1"/>
                <w:sz w:val="20"/>
                <w:szCs w:val="20"/>
              </w:rPr>
            </w:pPr>
            <w:r>
              <w:rPr>
                <w:rFonts w:eastAsia="Arial" w:cs="Arial"/>
                <w:color w:val="000000" w:themeColor="text1"/>
                <w:sz w:val="20"/>
                <w:szCs w:val="20"/>
              </w:rPr>
              <w:t>491050</w:t>
            </w:r>
          </w:p>
        </w:tc>
        <w:tc>
          <w:tcPr>
            <w:tcW w:w="2695" w:type="dxa"/>
            <w:tcBorders>
              <w:top w:val="single" w:sz="4" w:space="0" w:color="808080"/>
              <w:left w:val="single" w:sz="4" w:space="0" w:color="808080"/>
              <w:bottom w:val="single" w:sz="4" w:space="0" w:color="808080"/>
              <w:right w:val="single" w:sz="4" w:space="0" w:color="808080"/>
            </w:tcBorders>
          </w:tcPr>
          <w:p w14:paraId="2B2FA390" w14:textId="77777777" w:rsidR="002D1F7A"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14:paraId="5DA28ADA" w14:textId="77777777" w:rsidR="002D1F7A" w:rsidRDefault="00000000">
            <w:pPr>
              <w:jc w:val="right"/>
              <w:rPr>
                <w:color w:val="000000" w:themeColor="text1"/>
                <w:sz w:val="20"/>
                <w:szCs w:val="20"/>
              </w:rPr>
            </w:pPr>
            <w:r>
              <w:rPr>
                <w:rFonts w:eastAsia="Arial" w:cs="Arial"/>
                <w:color w:val="000000" w:themeColor="text1"/>
                <w:sz w:val="20"/>
                <w:szCs w:val="20"/>
              </w:rPr>
              <w:t>Entwurf</w:t>
            </w:r>
          </w:p>
        </w:tc>
      </w:tr>
      <w:tr w:rsidR="002D1F7A" w14:paraId="16B462D8" w14:textId="77777777">
        <w:tc>
          <w:tcPr>
            <w:tcW w:w="2552" w:type="dxa"/>
            <w:tcBorders>
              <w:top w:val="single" w:sz="4" w:space="0" w:color="808080"/>
              <w:left w:val="single" w:sz="4" w:space="0" w:color="808080"/>
              <w:bottom w:val="single" w:sz="4" w:space="0" w:color="808080"/>
              <w:right w:val="single" w:sz="4" w:space="0" w:color="808080"/>
            </w:tcBorders>
          </w:tcPr>
          <w:p w14:paraId="3703D3DF" w14:textId="77777777" w:rsidR="002D1F7A"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14:paraId="28E3F631" w14:textId="77777777" w:rsidR="002D1F7A" w:rsidRDefault="00000000">
            <w:pPr>
              <w:rPr>
                <w:color w:val="000000" w:themeColor="text1"/>
                <w:sz w:val="20"/>
                <w:szCs w:val="20"/>
              </w:rPr>
            </w:pPr>
            <w:r>
              <w:rPr>
                <w:rFonts w:eastAsia="Arial" w:cs="Arial"/>
                <w:color w:val="000000" w:themeColor="text1"/>
                <w:sz w:val="20"/>
                <w:szCs w:val="20"/>
              </w:rPr>
              <w:t>Kläranlage Schwabach </w:t>
            </w:r>
          </w:p>
        </w:tc>
        <w:tc>
          <w:tcPr>
            <w:tcW w:w="2695" w:type="dxa"/>
            <w:tcBorders>
              <w:top w:val="single" w:sz="4" w:space="0" w:color="808080"/>
              <w:left w:val="single" w:sz="4" w:space="0" w:color="808080"/>
              <w:bottom w:val="single" w:sz="4" w:space="0" w:color="808080"/>
              <w:right w:val="single" w:sz="4" w:space="0" w:color="808080"/>
            </w:tcBorders>
          </w:tcPr>
          <w:p w14:paraId="4C688A05" w14:textId="77777777" w:rsidR="002D1F7A"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14:paraId="6183C1F3" w14:textId="77777777" w:rsidR="002D1F7A" w:rsidRDefault="00000000">
            <w:pPr>
              <w:jc w:val="right"/>
              <w:rPr>
                <w:color w:val="000000" w:themeColor="text1"/>
                <w:sz w:val="20"/>
                <w:szCs w:val="20"/>
              </w:rPr>
            </w:pPr>
            <w:r>
              <w:rPr>
                <w:rFonts w:eastAsia="Arial" w:cs="Arial"/>
                <w:color w:val="000000" w:themeColor="text1"/>
                <w:sz w:val="20"/>
                <w:szCs w:val="20"/>
              </w:rPr>
              <w:t>28.08.2025</w:t>
            </w:r>
          </w:p>
        </w:tc>
      </w:tr>
      <w:tr w:rsidR="002D1F7A" w14:paraId="7B3FE8C6" w14:textId="77777777">
        <w:tc>
          <w:tcPr>
            <w:tcW w:w="2552" w:type="dxa"/>
            <w:tcBorders>
              <w:top w:val="single" w:sz="4" w:space="0" w:color="808080"/>
              <w:left w:val="single" w:sz="4" w:space="0" w:color="808080"/>
              <w:bottom w:val="single" w:sz="4" w:space="0" w:color="808080"/>
              <w:right w:val="single" w:sz="4" w:space="0" w:color="808080"/>
            </w:tcBorders>
          </w:tcPr>
          <w:p w14:paraId="2140AA99" w14:textId="77777777" w:rsidR="002D1F7A"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14:paraId="48DD76EA" w14:textId="77777777" w:rsidR="002D1F7A"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14:paraId="7327C5D9"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14:paraId="57DE03AD"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2D1F7A" w14:paraId="1DA0BF81" w14:textId="77777777">
        <w:tc>
          <w:tcPr>
            <w:tcW w:w="2552" w:type="dxa"/>
            <w:tcBorders>
              <w:top w:val="single" w:sz="4" w:space="0" w:color="808080"/>
              <w:left w:val="single" w:sz="4" w:space="0" w:color="808080"/>
              <w:bottom w:val="single" w:sz="4" w:space="0" w:color="808080"/>
              <w:right w:val="single" w:sz="4" w:space="0" w:color="808080"/>
            </w:tcBorders>
          </w:tcPr>
          <w:p w14:paraId="5DD1E778" w14:textId="77777777" w:rsidR="002D1F7A"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14:paraId="58A9C407" w14:textId="77777777" w:rsidR="002D1F7A" w:rsidRDefault="00000000">
            <w:pPr>
              <w:rPr>
                <w:color w:val="000000" w:themeColor="text1"/>
                <w:sz w:val="20"/>
                <w:szCs w:val="20"/>
              </w:rPr>
            </w:pPr>
            <w:r>
              <w:rPr>
                <w:rFonts w:eastAsia="Arial" w:cs="Arial"/>
                <w:color w:val="000000" w:themeColor="text1"/>
                <w:sz w:val="20"/>
                <w:szCs w:val="20"/>
              </w:rPr>
              <w:t>25.08.2025</w:t>
            </w:r>
          </w:p>
        </w:tc>
        <w:tc>
          <w:tcPr>
            <w:tcW w:w="2695" w:type="dxa"/>
            <w:tcBorders>
              <w:top w:val="single" w:sz="4" w:space="0" w:color="808080"/>
              <w:left w:val="single" w:sz="4" w:space="0" w:color="808080"/>
              <w:bottom w:val="single" w:sz="4" w:space="0" w:color="808080"/>
              <w:right w:val="single" w:sz="4" w:space="0" w:color="808080"/>
            </w:tcBorders>
          </w:tcPr>
          <w:p w14:paraId="03D22DCB"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14:paraId="313371C7"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Keine</w:t>
            </w:r>
          </w:p>
        </w:tc>
      </w:tr>
    </w:tbl>
    <w:p w14:paraId="3ADF7408" w14:textId="77777777" w:rsidR="002D1F7A" w:rsidRDefault="002D1F7A">
      <w:pPr>
        <w:rPr>
          <w:b/>
        </w:rPr>
      </w:pPr>
    </w:p>
    <w:p w14:paraId="29732B47" w14:textId="77777777" w:rsidR="002D1F7A" w:rsidRDefault="00000000">
      <w:pPr>
        <w:rPr>
          <w:b/>
        </w:rPr>
      </w:pPr>
      <w:r>
        <w:rPr>
          <w:b/>
        </w:rPr>
        <w:t>Kundenmessdaten (Probe):</w:t>
      </w:r>
    </w:p>
    <w:p w14:paraId="42500A80" w14:textId="77777777" w:rsidR="002D1F7A" w:rsidRDefault="002D1F7A"/>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2D1F7A" w14:paraId="3DFE2F9F" w14:textId="77777777">
        <w:tc>
          <w:tcPr>
            <w:tcW w:w="2459" w:type="dxa"/>
            <w:tcBorders>
              <w:top w:val="single" w:sz="4" w:space="0" w:color="7F7F7F"/>
              <w:left w:val="single" w:sz="4" w:space="0" w:color="7F7F7F"/>
              <w:bottom w:val="single" w:sz="4" w:space="0" w:color="7F7F7F"/>
              <w:right w:val="single" w:sz="4" w:space="0" w:color="7F7F7F"/>
            </w:tcBorders>
          </w:tcPr>
          <w:p w14:paraId="13AFA3D3" w14:textId="77777777" w:rsidR="002D1F7A"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14:paraId="542C8887" w14:textId="77777777" w:rsidR="002D1F7A" w:rsidRDefault="00000000">
            <w:pPr>
              <w:jc w:val="both"/>
              <w:rPr>
                <w:rFonts w:ascii="Calibri" w:hAnsi="Calibri"/>
                <w:b/>
                <w:sz w:val="20"/>
                <w:szCs w:val="20"/>
              </w:rPr>
            </w:pPr>
            <w:r>
              <w:rPr>
                <w:rFonts w:eastAsia="Arial" w:cs="Arial"/>
                <w:color w:val="000000" w:themeColor="text1"/>
                <w:sz w:val="20"/>
                <w:szCs w:val="20"/>
              </w:rPr>
              <w:t>19,5</w:t>
            </w:r>
          </w:p>
        </w:tc>
        <w:tc>
          <w:tcPr>
            <w:tcW w:w="2574" w:type="dxa"/>
            <w:tcBorders>
              <w:top w:val="single" w:sz="4" w:space="0" w:color="7F7F7F"/>
              <w:left w:val="single" w:sz="4" w:space="0" w:color="7F7F7F"/>
              <w:bottom w:val="single" w:sz="4" w:space="0" w:color="7F7F7F"/>
              <w:right w:val="single" w:sz="4" w:space="0" w:color="7F7F7F"/>
            </w:tcBorders>
          </w:tcPr>
          <w:p w14:paraId="4B7E89B2" w14:textId="77777777" w:rsidR="002D1F7A"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14:paraId="507545A8" w14:textId="77777777" w:rsidR="002D1F7A" w:rsidRDefault="00000000">
            <w:pPr>
              <w:jc w:val="right"/>
              <w:rPr>
                <w:b/>
                <w:sz w:val="20"/>
                <w:szCs w:val="20"/>
              </w:rPr>
            </w:pPr>
            <w:r>
              <w:rPr>
                <w:rFonts w:eastAsia="Arial" w:cs="Arial"/>
                <w:color w:val="000000" w:themeColor="text1"/>
                <w:sz w:val="20"/>
                <w:szCs w:val="20"/>
              </w:rPr>
              <w:t>0,0</w:t>
            </w:r>
          </w:p>
        </w:tc>
      </w:tr>
      <w:tr w:rsidR="002D1F7A" w14:paraId="5A52ABCB" w14:textId="77777777">
        <w:tc>
          <w:tcPr>
            <w:tcW w:w="2459" w:type="dxa"/>
            <w:tcBorders>
              <w:top w:val="single" w:sz="4" w:space="0" w:color="7F7F7F"/>
              <w:left w:val="single" w:sz="4" w:space="0" w:color="7F7F7F"/>
              <w:bottom w:val="single" w:sz="4" w:space="0" w:color="7F7F7F"/>
              <w:right w:val="single" w:sz="4" w:space="0" w:color="7F7F7F"/>
            </w:tcBorders>
          </w:tcPr>
          <w:p w14:paraId="5B75CEB0" w14:textId="77777777" w:rsidR="002D1F7A"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14:paraId="51870D4E" w14:textId="77777777" w:rsidR="002D1F7A" w:rsidRDefault="00000000">
            <w:pPr>
              <w:rPr>
                <w:b/>
                <w:sz w:val="20"/>
                <w:szCs w:val="20"/>
              </w:rPr>
            </w:pPr>
            <w:r>
              <w:rPr>
                <w:rFonts w:eastAsia="Arial" w:cs="Arial"/>
                <w:color w:val="000000" w:themeColor="text1"/>
                <w:sz w:val="20"/>
                <w:szCs w:val="20"/>
              </w:rPr>
              <w:t>2,50</w:t>
            </w:r>
          </w:p>
        </w:tc>
        <w:tc>
          <w:tcPr>
            <w:tcW w:w="2574" w:type="dxa"/>
            <w:tcBorders>
              <w:top w:val="single" w:sz="4" w:space="0" w:color="7F7F7F"/>
              <w:left w:val="single" w:sz="4" w:space="0" w:color="7F7F7F"/>
              <w:bottom w:val="single" w:sz="4" w:space="0" w:color="7F7F7F"/>
              <w:right w:val="single" w:sz="4" w:space="0" w:color="7F7F7F"/>
            </w:tcBorders>
          </w:tcPr>
          <w:p w14:paraId="45163B3C" w14:textId="77777777" w:rsidR="002D1F7A"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00EB34BB" w14:textId="77777777" w:rsidR="002D1F7A" w:rsidRDefault="00000000">
            <w:pPr>
              <w:jc w:val="right"/>
              <w:rPr>
                <w:sz w:val="20"/>
                <w:szCs w:val="20"/>
              </w:rPr>
            </w:pPr>
            <w:r>
              <w:rPr>
                <w:rFonts w:eastAsia="Arial" w:cs="Arial"/>
                <w:color w:val="000000" w:themeColor="text1"/>
                <w:sz w:val="20"/>
                <w:szCs w:val="20"/>
              </w:rPr>
              <w:t>0,033</w:t>
            </w:r>
          </w:p>
        </w:tc>
      </w:tr>
      <w:tr w:rsidR="002D1F7A" w14:paraId="131FC825" w14:textId="77777777">
        <w:tc>
          <w:tcPr>
            <w:tcW w:w="2459" w:type="dxa"/>
            <w:tcBorders>
              <w:top w:val="single" w:sz="4" w:space="0" w:color="7F7F7F"/>
              <w:left w:val="single" w:sz="4" w:space="0" w:color="7F7F7F"/>
              <w:bottom w:val="single" w:sz="4" w:space="0" w:color="7F7F7F"/>
              <w:right w:val="single" w:sz="4" w:space="0" w:color="7F7F7F"/>
            </w:tcBorders>
          </w:tcPr>
          <w:p w14:paraId="30957DFD" w14:textId="77777777" w:rsidR="002D1F7A"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14:paraId="720F1FC9" w14:textId="77777777" w:rsidR="002D1F7A" w:rsidRDefault="00000000">
            <w:pPr>
              <w:rPr>
                <w:b/>
                <w:sz w:val="20"/>
                <w:szCs w:val="20"/>
              </w:rPr>
            </w:pPr>
            <w:r>
              <w:rPr>
                <w:rFonts w:eastAsia="Arial" w:cs="Arial"/>
                <w:color w:val="000000" w:themeColor="text1"/>
                <w:sz w:val="20"/>
                <w:szCs w:val="20"/>
              </w:rPr>
              <w:t>6,6</w:t>
            </w:r>
          </w:p>
        </w:tc>
        <w:tc>
          <w:tcPr>
            <w:tcW w:w="2574" w:type="dxa"/>
            <w:tcBorders>
              <w:top w:val="single" w:sz="4" w:space="0" w:color="7F7F7F"/>
              <w:left w:val="single" w:sz="4" w:space="0" w:color="7F7F7F"/>
              <w:bottom w:val="single" w:sz="4" w:space="0" w:color="7F7F7F"/>
              <w:right w:val="single" w:sz="4" w:space="0" w:color="7F7F7F"/>
            </w:tcBorders>
          </w:tcPr>
          <w:p w14:paraId="494349CC" w14:textId="77777777" w:rsidR="002D1F7A"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3572E09D" w14:textId="77777777" w:rsidR="002D1F7A" w:rsidRDefault="00000000">
            <w:pPr>
              <w:jc w:val="right"/>
              <w:rPr>
                <w:bCs/>
                <w:sz w:val="20"/>
                <w:szCs w:val="20"/>
              </w:rPr>
            </w:pPr>
            <w:r>
              <w:rPr>
                <w:rFonts w:eastAsia="Arial" w:cs="Arial"/>
                <w:color w:val="000000" w:themeColor="text1"/>
                <w:sz w:val="20"/>
                <w:szCs w:val="20"/>
              </w:rPr>
              <w:t>0,009</w:t>
            </w:r>
          </w:p>
        </w:tc>
      </w:tr>
      <w:tr w:rsidR="002D1F7A" w14:paraId="4A655E4E" w14:textId="77777777">
        <w:tc>
          <w:tcPr>
            <w:tcW w:w="2459" w:type="dxa"/>
            <w:tcBorders>
              <w:top w:val="single" w:sz="4" w:space="0" w:color="7F7F7F"/>
              <w:left w:val="single" w:sz="4" w:space="0" w:color="7F7F7F"/>
              <w:bottom w:val="single" w:sz="4" w:space="0" w:color="7F7F7F"/>
              <w:right w:val="single" w:sz="4" w:space="0" w:color="7F7F7F"/>
            </w:tcBorders>
          </w:tcPr>
          <w:p w14:paraId="454DF681" w14:textId="77777777" w:rsidR="002D1F7A"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14:paraId="5AF67C24" w14:textId="77777777" w:rsidR="002D1F7A" w:rsidRDefault="00000000">
            <w:pPr>
              <w:rPr>
                <w:bCs/>
                <w:sz w:val="20"/>
                <w:szCs w:val="20"/>
              </w:rPr>
            </w:pPr>
            <w:r>
              <w:rPr>
                <w:rFonts w:eastAsia="Arial" w:cs="Arial"/>
                <w:color w:val="000000" w:themeColor="text1"/>
                <w:sz w:val="20"/>
                <w:szCs w:val="20"/>
              </w:rPr>
              <w:t>0,0</w:t>
            </w:r>
          </w:p>
        </w:tc>
        <w:tc>
          <w:tcPr>
            <w:tcW w:w="2574" w:type="dxa"/>
            <w:tcBorders>
              <w:top w:val="single" w:sz="4" w:space="0" w:color="7F7F7F"/>
              <w:left w:val="single" w:sz="4" w:space="0" w:color="7F7F7F"/>
              <w:bottom w:val="single" w:sz="4" w:space="0" w:color="7F7F7F"/>
              <w:right w:val="single" w:sz="4" w:space="0" w:color="7F7F7F"/>
            </w:tcBorders>
          </w:tcPr>
          <w:p w14:paraId="3D0563A5" w14:textId="77777777" w:rsidR="002D1F7A" w:rsidRDefault="00000000">
            <w:pPr>
              <w:rPr>
                <w:sz w:val="20"/>
                <w:szCs w:val="20"/>
                <w:lang w:val="en-US"/>
              </w:rPr>
            </w:pPr>
            <w:bookmarkStart w:id="2"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2"/>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12CC805E" w14:textId="77777777" w:rsidR="002D1F7A" w:rsidRDefault="00000000">
            <w:pPr>
              <w:jc w:val="right"/>
              <w:rPr>
                <w:sz w:val="20"/>
                <w:szCs w:val="20"/>
              </w:rPr>
            </w:pPr>
            <w:r>
              <w:rPr>
                <w:rFonts w:eastAsia="Arial" w:cs="Arial"/>
                <w:color w:val="000000" w:themeColor="text1"/>
                <w:sz w:val="20"/>
                <w:szCs w:val="20"/>
              </w:rPr>
              <w:t>6,600</w:t>
            </w:r>
          </w:p>
        </w:tc>
      </w:tr>
    </w:tbl>
    <w:p w14:paraId="2DDFAD1B" w14:textId="77777777" w:rsidR="002D1F7A" w:rsidRDefault="002D1F7A"/>
    <w:p w14:paraId="7900A552" w14:textId="77777777" w:rsidR="002D1F7A" w:rsidRDefault="00000000">
      <w:pPr>
        <w:rPr>
          <w:b/>
        </w:rPr>
      </w:pPr>
      <w:r>
        <w:rPr>
          <w:b/>
        </w:rPr>
        <w:t xml:space="preserve"> </w:t>
      </w:r>
    </w:p>
    <w:p w14:paraId="28D323B1" w14:textId="77777777" w:rsidR="002D1F7A" w:rsidRDefault="00000000">
      <w:pPr>
        <w:rPr>
          <w:b/>
          <w:bCs/>
          <w:color w:val="7F7F7F" w:themeColor="text1" w:themeTint="80"/>
          <w:sz w:val="20"/>
          <w:szCs w:val="20"/>
        </w:rPr>
      </w:pPr>
      <w:r>
        <w:rPr>
          <w:b/>
          <w:bCs/>
          <w:color w:val="7F7F7F" w:themeColor="text1" w:themeTint="80"/>
          <w:sz w:val="20"/>
          <w:szCs w:val="20"/>
        </w:rPr>
        <w:t>Abkürzungen/Erklärungen:</w:t>
      </w:r>
    </w:p>
    <w:p w14:paraId="470CFC2A" w14:textId="77777777" w:rsidR="002D1F7A" w:rsidRDefault="002D1F7A">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11"/>
        <w:gridCol w:w="7341"/>
      </w:tblGrid>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AOB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Ammonium oxidierende Bakterien</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Nitrit oxidierende Bakterien</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 GZ gesamt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NOB + NIT Gesamtzellzahl </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 LZ gesamt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Nitrotoga</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NOB der Gatttung Nitrotoga spp.</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GZ: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Gesamtzellzahl aus NOB ges / AOB </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GZ: Nitrotoga/NOB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LZ: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Aus NOB Gesamt Lebend / AOB Lebend</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LZ: Nitrotoga/NOB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086387" w14:paraId="69DD4327" w14:textId="77777777" w:rsidTr="00E376B7">
        <w:tc>
          <w:tcPr>
            <w:tcW w:w="9652" w:type="dxa"/>
            <w:gridSpan w:val="2"/>
            <w:tcBorders>
              <w:top w:val="single" w:sz="4" w:space="0" w:color="7F7F7F"/>
              <w:left w:val="single" w:sz="4" w:space="0" w:color="7F7F7F"/>
              <w:bottom w:val="single" w:sz="4" w:space="0" w:color="7F7F7F"/>
              <w:right w:val="single" w:sz="4" w:space="0" w:color="7F7F7F"/>
            </w:tcBorders>
          </w:tcPr>
          <w:p w14:paraId="62293EDA" w14:textId="77777777" w:rsidR="00E20BF6" w:rsidRDefault="00E20BF6" w:rsidP="00086387">
            <w:pPr>
              <w:tabs>
                <w:tab w:val="center" w:pos="1045"/>
              </w:tabs>
              <w:rPr>
                <w:rFonts w:eastAsia="Arial" w:cs="Arial"/>
                <w:color w:val="92D050"/>
                <w:sz w:val="16"/>
                <w:szCs w:val="16"/>
              </w:rPr>
            </w:pPr>
          </w:p>
          <w:p w14:paraId="04E999DE" w14:textId="495522EA" w:rsidR="00086387" w:rsidRPr="007E541B" w:rsidRDefault="00086387" w:rsidP="00086387">
            <w:pPr>
              <w:tabs>
                <w:tab w:val="center" w:pos="1045"/>
              </w:tabs>
              <w:rPr>
                <w:rFonts w:eastAsia="Arial" w:cs="Arial"/>
                <w:b/>
                <w:bCs/>
                <w:color w:val="3CA321"/>
                <w:sz w:val="16"/>
                <w:szCs w:val="16"/>
              </w:rPr>
            </w:pPr>
            <w:r w:rsidRPr="007E541B">
              <w:rPr>
                <w:rFonts w:eastAsia="Arial" w:cs="Arial"/>
                <w:b/>
                <w:bCs/>
                <w:color w:val="3CA321"/>
                <w:sz w:val="16"/>
                <w:szCs w:val="16"/>
              </w:rPr>
              <w:t xml:space="preserve">In Grün angegebene Werte geben die Analysendaten für lebende/aktive Bakterienzellen an </w:t>
            </w:r>
          </w:p>
          <w:p w14:paraId="1C043E78" w14:textId="10C09CF0" w:rsidR="00086387" w:rsidRDefault="00086387" w:rsidP="00086387">
            <w:pPr>
              <w:tabs>
                <w:tab w:val="center" w:pos="1045"/>
              </w:tabs>
              <w:rPr>
                <w:rFonts w:eastAsia="Arial" w:cs="Arial"/>
                <w:color w:val="7F7F7F" w:themeColor="text1" w:themeTint="80"/>
                <w:sz w:val="16"/>
                <w:szCs w:val="16"/>
              </w:rPr>
            </w:pPr>
            <w:r w:rsidRPr="00086387">
              <w:rPr>
                <w:rFonts w:eastAsia="Arial" w:cs="Arial"/>
                <w:color w:val="7F7F7F" w:themeColor="text1" w:themeTint="80"/>
                <w:sz w:val="16"/>
                <w:szCs w:val="16"/>
              </w:rPr>
              <w:t>Die Mengenangaben sind in 108 Bakterien/ml dargestellt. Die Mengenangabe 108 entspricht Einhundertmillionen, ein Wert z.B. von 4,5 x10</w:t>
            </w:r>
            <w:r w:rsidRPr="00086387">
              <w:rPr>
                <w:rFonts w:eastAsia="Arial" w:cs="Arial"/>
                <w:color w:val="7F7F7F" w:themeColor="text1" w:themeTint="80"/>
                <w:sz w:val="16"/>
                <w:szCs w:val="16"/>
                <w:vertAlign w:val="superscript"/>
              </w:rPr>
              <w:t>8</w:t>
            </w:r>
            <w:r w:rsidRPr="00086387">
              <w:rPr>
                <w:rFonts w:eastAsia="Arial" w:cs="Arial"/>
                <w:color w:val="7F7F7F" w:themeColor="text1" w:themeTint="80"/>
                <w:sz w:val="16"/>
                <w:szCs w:val="16"/>
              </w:rPr>
              <w:t xml:space="preserve"> Bakterien pro ml entspricht Vierhundertfünfzigmillionen Bakterienzellen pro Milliliter.  </w:t>
            </w:r>
          </w:p>
        </w:tc>
      </w:tr>
    </w:tbl>
    <w:p w14:paraId="5F6D5328" w14:textId="77777777" w:rsidR="002D1F7A" w:rsidRDefault="002D1F7A"/>
    <w:p w14:paraId="001C030C" w14:textId="77777777" w:rsidR="002D1F7A" w:rsidRDefault="002D1F7A">
      <w:pPr>
        <w:rPr>
          <w:sz w:val="16"/>
        </w:rPr>
      </w:pPr>
    </w:p>
    <w:p w14:paraId="4DAD8AD9" w14:textId="77777777" w:rsidR="002D1F7A" w:rsidRDefault="002D1F7A">
      <w:pPr>
        <w:rPr>
          <w:sz w:val="16"/>
        </w:rPr>
      </w:pPr>
    </w:p>
    <w:p w14:paraId="15B4761C" w14:textId="77777777" w:rsidR="002D1F7A" w:rsidRDefault="002D1F7A">
      <w:pPr>
        <w:rPr>
          <w:color w:val="7F7F7F" w:themeColor="text1" w:themeTint="80"/>
          <w:sz w:val="15"/>
          <w:szCs w:val="15"/>
        </w:rPr>
      </w:pPr>
    </w:p>
    <w:p w14:paraId="4723D8C7" w14:textId="77777777" w:rsidR="002D1F7A" w:rsidRDefault="002D1F7A">
      <w:pPr>
        <w:rPr>
          <w:color w:val="7F7F7F" w:themeColor="text1" w:themeTint="80"/>
          <w:sz w:val="15"/>
          <w:szCs w:val="15"/>
        </w:rPr>
      </w:pPr>
    </w:p>
    <w:p w14:paraId="45402482" w14:textId="77777777" w:rsidR="002D1F7A" w:rsidRDefault="002D1F7A">
      <w:pPr>
        <w:rPr>
          <w:color w:val="7F7F7F" w:themeColor="text1" w:themeTint="80"/>
          <w:sz w:val="15"/>
          <w:szCs w:val="15"/>
        </w:rPr>
      </w:pPr>
    </w:p>
    <w:p w14:paraId="48C55D60" w14:textId="77777777" w:rsidR="002D1F7A" w:rsidRDefault="002D1F7A">
      <w:pPr>
        <w:rPr>
          <w:color w:val="7F7F7F" w:themeColor="text1" w:themeTint="80"/>
          <w:sz w:val="15"/>
          <w:szCs w:val="15"/>
        </w:rPr>
      </w:pPr>
    </w:p>
    <w:p w14:paraId="569C1705" w14:textId="77777777" w:rsidR="002D1F7A" w:rsidRDefault="00000000">
      <w:pPr>
        <w:rPr>
          <w:b/>
          <w:sz w:val="28"/>
          <w:szCs w:val="28"/>
        </w:rPr>
      </w:pPr>
      <w:r>
        <w:br w:type="page"/>
      </w:r>
    </w:p>
    <w:p w14:paraId="3D2C1147" w14:textId="77777777" w:rsidR="002D1F7A" w:rsidRDefault="00000000">
      <w:pPr>
        <w:rPr>
          <w:b/>
          <w:sz w:val="28"/>
          <w:szCs w:val="28"/>
        </w:rPr>
      </w:pPr>
      <w:r>
        <w:rPr>
          <w:b/>
          <w:sz w:val="28"/>
          <w:szCs w:val="28"/>
        </w:rPr>
        <w:lastRenderedPageBreak/>
        <w:t>Ergebnisse:</w:t>
      </w:r>
    </w:p>
    <w:p w14:paraId="5E9FB14D" w14:textId="77777777" w:rsidR="002D1F7A" w:rsidRDefault="002D1F7A">
      <w:pPr>
        <w:rPr>
          <w:b/>
        </w:rPr>
      </w:pPr>
    </w:p>
    <w:tbl>
      <w:tblPr>
        <w:tblStyle w:val="Tabellenraster"/>
        <w:tblW w:w="1006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1842"/>
        <w:gridCol w:w="2019"/>
        <w:gridCol w:w="1843"/>
        <w:gridCol w:w="1276"/>
        <w:gridCol w:w="1559"/>
        <w:gridCol w:w="1526"/>
      </w:tblGrid>
      <w:tr w:rsidR="00D772EB" w14:paraId="6540F87B" w14:textId="77777777" w:rsidTr="0030702F">
        <w:trPr>
          <w:gridAfter w:val="2"/>
          <w:wAfter w:w="3085" w:type="dxa"/>
        </w:trPr>
        <w:tc>
          <w:tcPr>
            <w:tcW w:w="1842" w:type="dxa"/>
          </w:tcPr>
          <w:p w14:paraId="7980829E" w14:textId="77777777" w:rsidR="00D772EB" w:rsidRDefault="00D772EB" w:rsidP="0030702F">
            <w:pPr>
              <w:rPr>
                <w:b/>
                <w:bCs/>
              </w:rPr>
            </w:pPr>
            <w:r>
              <w:rPr>
                <w:rFonts w:eastAsia="Arial" w:cs="Arial"/>
                <w:b/>
                <w:bCs/>
                <w:sz w:val="20"/>
                <w:szCs w:val="20"/>
              </w:rPr>
              <w:t>Probennummer:</w:t>
            </w:r>
          </w:p>
        </w:tc>
        <w:tc>
          <w:tcPr>
            <w:tcW w:w="2019" w:type="dxa"/>
            <w:tcBorders>
              <w:bottom w:val="single" w:sz="6" w:space="0" w:color="7F7F7F" w:themeColor="text1" w:themeTint="80"/>
            </w:tcBorders>
          </w:tcPr>
          <w:p w14:paraId="521FE43A" w14:textId="77777777" w:rsidR="00D772EB" w:rsidRDefault="00D772EB" w:rsidP="0030702F">
            <w:pPr>
              <w:rPr>
                <w:b/>
                <w:bCs/>
                <w:color w:val="42A62A"/>
                <w:sz w:val="20"/>
                <w:szCs w:val="20"/>
              </w:rPr>
            </w:pPr>
            <w:r>
              <w:rPr>
                <w:rFonts w:eastAsia="Arial" w:cs="Arial"/>
                <w:b/>
                <w:bCs/>
                <w:color w:val="42A62A"/>
                <w:sz w:val="20"/>
                <w:szCs w:val="20"/>
              </w:rPr>
              <w:t>D250827006</w:t>
            </w:r>
          </w:p>
        </w:tc>
        <w:tc>
          <w:tcPr>
            <w:tcW w:w="1843" w:type="dxa"/>
            <w:tcBorders>
              <w:top w:val="nil"/>
              <w:bottom w:val="single" w:sz="6" w:space="0" w:color="7F7F7F" w:themeColor="text1" w:themeTint="80"/>
              <w:right w:val="nil"/>
            </w:tcBorders>
          </w:tcPr>
          <w:p w14:paraId="2C837670" w14:textId="77777777" w:rsidR="00D772EB" w:rsidRDefault="00D772EB" w:rsidP="0030702F">
            <w:pPr>
              <w:rPr>
                <w:rFonts w:ascii="Calibri" w:eastAsia="Arial" w:hAnsi="Calibri" w:cs="Arial"/>
              </w:rPr>
            </w:pPr>
          </w:p>
        </w:tc>
        <w:tc>
          <w:tcPr>
            <w:tcW w:w="1276" w:type="dxa"/>
            <w:tcBorders>
              <w:top w:val="nil"/>
              <w:left w:val="nil"/>
              <w:bottom w:val="single" w:sz="6" w:space="0" w:color="7F7F7F" w:themeColor="text1" w:themeTint="80"/>
              <w:right w:val="nil"/>
            </w:tcBorders>
          </w:tcPr>
          <w:p w14:paraId="4A6379B5" w14:textId="77777777" w:rsidR="00D772EB" w:rsidRDefault="00D772EB" w:rsidP="0030702F">
            <w:pPr>
              <w:rPr>
                <w:rFonts w:ascii="Calibri" w:eastAsia="Arial" w:hAnsi="Calibri" w:cs="Arial"/>
              </w:rPr>
            </w:pPr>
          </w:p>
        </w:tc>
      </w:tr>
      <w:tr w:rsidR="00D772EB" w14:paraId="3C980533" w14:textId="77777777" w:rsidTr="0030702F">
        <w:tc>
          <w:tcPr>
            <w:tcW w:w="1842" w:type="dxa"/>
          </w:tcPr>
          <w:p w14:paraId="08897DD3" w14:textId="77777777" w:rsidR="00D772EB" w:rsidRDefault="00D772EB" w:rsidP="0030702F">
            <w:pPr>
              <w:rPr>
                <w:b/>
                <w:sz w:val="18"/>
                <w:szCs w:val="18"/>
              </w:rPr>
            </w:pPr>
            <w:r>
              <w:rPr>
                <w:rFonts w:eastAsia="Arial" w:cs="Arial"/>
                <w:b/>
                <w:sz w:val="18"/>
                <w:szCs w:val="18"/>
              </w:rPr>
              <w:t>Bakteriengruppe</w:t>
            </w:r>
          </w:p>
        </w:tc>
        <w:tc>
          <w:tcPr>
            <w:tcW w:w="2019" w:type="dxa"/>
            <w:tcBorders>
              <w:top w:val="single" w:sz="6" w:space="0" w:color="7F7F7F" w:themeColor="text1" w:themeTint="80"/>
            </w:tcBorders>
          </w:tcPr>
          <w:p w14:paraId="1DACB3CA" w14:textId="77777777" w:rsidR="00D772EB" w:rsidRDefault="00D772EB" w:rsidP="0030702F">
            <w:pPr>
              <w:jc w:val="center"/>
              <w:rPr>
                <w:b/>
                <w:sz w:val="18"/>
                <w:szCs w:val="18"/>
              </w:rPr>
            </w:pPr>
            <w:r>
              <w:rPr>
                <w:rFonts w:eastAsia="Arial" w:cs="Arial"/>
                <w:b/>
                <w:sz w:val="18"/>
                <w:szCs w:val="18"/>
              </w:rPr>
              <w:t xml:space="preserve">Zellzahl gesamt </w:t>
            </w:r>
          </w:p>
          <w:p w14:paraId="0579FF57" w14:textId="77777777" w:rsidR="00D772EB" w:rsidRDefault="00D772EB" w:rsidP="0030702F">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843" w:type="dxa"/>
            <w:tcBorders>
              <w:top w:val="single" w:sz="6" w:space="0" w:color="7F7F7F" w:themeColor="text1" w:themeTint="80"/>
            </w:tcBorders>
          </w:tcPr>
          <w:p w14:paraId="34454D80" w14:textId="77777777" w:rsidR="00D772EB" w:rsidRDefault="00D772EB" w:rsidP="0030702F">
            <w:pPr>
              <w:jc w:val="center"/>
              <w:rPr>
                <w:b/>
                <w:sz w:val="18"/>
                <w:szCs w:val="18"/>
              </w:rPr>
            </w:pPr>
            <w:r>
              <w:rPr>
                <w:rFonts w:eastAsia="Arial" w:cs="Arial"/>
                <w:b/>
                <w:sz w:val="18"/>
                <w:szCs w:val="18"/>
              </w:rPr>
              <w:t>Zellzahl lebend</w:t>
            </w:r>
          </w:p>
          <w:p w14:paraId="61BAF75F" w14:textId="77777777" w:rsidR="00D772EB" w:rsidRDefault="00D772EB" w:rsidP="0030702F">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276" w:type="dxa"/>
            <w:tcBorders>
              <w:top w:val="single" w:sz="6" w:space="0" w:color="7F7F7F" w:themeColor="text1" w:themeTint="80"/>
            </w:tcBorders>
          </w:tcPr>
          <w:p w14:paraId="5CB0E97A" w14:textId="77777777" w:rsidR="00D772EB" w:rsidRDefault="00D772EB" w:rsidP="0030702F">
            <w:pPr>
              <w:jc w:val="center"/>
              <w:rPr>
                <w:b/>
                <w:sz w:val="18"/>
                <w:szCs w:val="18"/>
              </w:rPr>
            </w:pPr>
            <w:r>
              <w:rPr>
                <w:rFonts w:eastAsia="Arial" w:cs="Arial"/>
                <w:b/>
                <w:sz w:val="18"/>
                <w:szCs w:val="18"/>
              </w:rPr>
              <w:t>% Lebend</w:t>
            </w:r>
          </w:p>
        </w:tc>
        <w:tc>
          <w:tcPr>
            <w:tcW w:w="1559" w:type="dxa"/>
          </w:tcPr>
          <w:p w14:paraId="09F9D1BA" w14:textId="77777777" w:rsidR="00D772EB" w:rsidRPr="00627D66" w:rsidRDefault="00D772EB" w:rsidP="0030702F">
            <w:pPr>
              <w:pStyle w:val="p1"/>
              <w:jc w:val="center"/>
              <w:rPr>
                <w:rFonts w:ascii="Calibri" w:hAnsi="Calibri" w:cs="Calibri"/>
                <w:b/>
                <w:bCs/>
                <w:sz w:val="18"/>
                <w:szCs w:val="18"/>
              </w:rPr>
            </w:pPr>
            <w:r w:rsidRPr="00627D66">
              <w:rPr>
                <w:rFonts w:ascii="Calibri" w:hAnsi="Calibri" w:cs="Calibri"/>
                <w:b/>
                <w:bCs/>
                <w:sz w:val="18"/>
                <w:szCs w:val="18"/>
              </w:rPr>
              <w:t>Ratio</w:t>
            </w:r>
          </w:p>
          <w:p w14:paraId="4FEF8F55" w14:textId="77777777" w:rsidR="00D772EB" w:rsidRPr="00627D66" w:rsidRDefault="00D772EB" w:rsidP="0030702F">
            <w:pPr>
              <w:pStyle w:val="p1"/>
              <w:jc w:val="center"/>
            </w:pPr>
            <w:r w:rsidRPr="00627D66">
              <w:rPr>
                <w:rFonts w:ascii="Calibri" w:hAnsi="Calibri" w:cs="Calibri"/>
                <w:b/>
                <w:bCs/>
                <w:sz w:val="18"/>
                <w:szCs w:val="18"/>
              </w:rPr>
              <w:t>Nitrotoga/NOB</w:t>
            </w:r>
          </w:p>
        </w:tc>
        <w:tc>
          <w:tcPr>
            <w:tcW w:w="1526" w:type="dxa"/>
          </w:tcPr>
          <w:p w14:paraId="345A83A6" w14:textId="77777777" w:rsidR="00D772EB" w:rsidRPr="00627D66" w:rsidRDefault="00D772EB" w:rsidP="0030702F">
            <w:pPr>
              <w:pStyle w:val="p1"/>
              <w:jc w:val="center"/>
              <w:rPr>
                <w:rFonts w:ascii="Calibri" w:hAnsi="Calibri" w:cs="Calibri"/>
                <w:b/>
                <w:bCs/>
                <w:sz w:val="18"/>
                <w:szCs w:val="18"/>
              </w:rPr>
            </w:pPr>
            <w:r w:rsidRPr="00627D66">
              <w:rPr>
                <w:rFonts w:ascii="Calibri" w:hAnsi="Calibri" w:cs="Calibri"/>
                <w:b/>
                <w:bCs/>
                <w:sz w:val="18"/>
                <w:szCs w:val="18"/>
              </w:rPr>
              <w:t>Ratio</w:t>
            </w:r>
          </w:p>
          <w:p w14:paraId="0F7953FF" w14:textId="77777777" w:rsidR="00D772EB" w:rsidRDefault="00D772EB" w:rsidP="0030702F">
            <w:pPr>
              <w:jc w:val="center"/>
              <w:rPr>
                <w:b/>
                <w:sz w:val="18"/>
                <w:szCs w:val="18"/>
              </w:rPr>
            </w:pPr>
            <w:r>
              <w:rPr>
                <w:rFonts w:ascii="Calibri" w:hAnsi="Calibri" w:cs="Calibri"/>
                <w:b/>
                <w:bCs/>
                <w:sz w:val="18"/>
                <w:szCs w:val="18"/>
              </w:rPr>
              <w:t>AOB</w:t>
            </w:r>
            <w:r w:rsidRPr="00627D66">
              <w:rPr>
                <w:rFonts w:ascii="Calibri" w:hAnsi="Calibri" w:cs="Calibri"/>
                <w:b/>
                <w:bCs/>
                <w:sz w:val="18"/>
                <w:szCs w:val="18"/>
              </w:rPr>
              <w:t>/NOB</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AOB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10,19</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9,13</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89,60</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Ratio GZ: NOBges./AOB </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16,65</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14,08</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84,60</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Ratio LZ: NOBges./AOB </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Nitrotoga</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0,00</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0,00</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92,00</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Ratio GZ: Nitrotoga/NOB</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1.841</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 GZ gesamt </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5522383.656</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Ratio LZ: Nitrotoga/NOB</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1.823</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 LZ gesamt </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4670296.334</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${r_name#5}</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${r_value#5}</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${pcr_name#1}</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${pcr_total#1}</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${pcr_alive#1}</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${pcr_ratio#1}</w:t>
            </w:r>
          </w:p>
        </w:tc>
        <w:tc>
          <w:tcPr>
            <w:tcW w:w="1559" w:type="dxa"/>
          </w:tcPr>
          <w:p w14:paraId="2B0126B6" w14:textId="77777777" w:rsidR="00D772EB" w:rsidRPr="00353269" w:rsidRDefault="00D772EB" w:rsidP="0030702F">
            <w:pPr>
              <w:jc w:val="center"/>
              <w:rPr>
                <w:sz w:val="20"/>
                <w:szCs w:val="20"/>
              </w:rPr>
            </w:pPr>
            <w:r w:rsidRPr="00353269">
              <w:rPr>
                <w:rFonts w:eastAsia="Arial" w:cs="Arial"/>
                <w:color w:val="3CA321"/>
                <w:sz w:val="20"/>
                <w:szCs w:val="20"/>
              </w:rPr>
              <w:t>Ratio GZ: NOBges./AOB </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${pcr_name#2}</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${pcr_total#2}</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${pcr_alive#2}</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${pcr_ratio#2}</w:t>
            </w:r>
          </w:p>
        </w:tc>
        <w:tc>
          <w:tcPr>
            <w:tcW w:w="1559" w:type="dxa"/>
          </w:tcPr>
          <w:p w14:paraId="2B0126B6" w14:textId="77777777" w:rsidR="00D772EB" w:rsidRPr="00353269" w:rsidRDefault="00D772EB" w:rsidP="0030702F">
            <w:pPr>
              <w:jc w:val="center"/>
              <w:rPr>
                <w:sz w:val="20"/>
                <w:szCs w:val="20"/>
              </w:rPr>
            </w:pPr>
            <w:r w:rsidRPr="00353269">
              <w:rPr>
                <w:rFonts w:eastAsia="Arial" w:cs="Arial"/>
                <w:color w:val="3CA321"/>
                <w:sz w:val="20"/>
                <w:szCs w:val="20"/>
              </w:rPr>
              <w:t>Ratio LZ: NOBges./AOB </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${pcr_name#3}</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${pcr_total#3}</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${pcr_alive#3}</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${pcr_ratio#3}</w:t>
            </w:r>
          </w:p>
        </w:tc>
        <w:tc>
          <w:tcPr>
            <w:tcW w:w="1559" w:type="dxa"/>
          </w:tcPr>
          <w:p w14:paraId="2B0126B6" w14:textId="77777777" w:rsidR="00D772EB" w:rsidRPr="00353269" w:rsidRDefault="00D772EB" w:rsidP="0030702F">
            <w:pPr>
              <w:jc w:val="center"/>
              <w:rPr>
                <w:sz w:val="20"/>
                <w:szCs w:val="20"/>
              </w:rPr>
            </w:pPr>
            <w:r w:rsidRPr="00353269">
              <w:rPr>
                <w:rFonts w:eastAsia="Arial" w:cs="Arial"/>
                <w:color w:val="3CA321"/>
                <w:sz w:val="20"/>
                <w:szCs w:val="20"/>
              </w:rPr>
              <w:t>Ratio GZ: Nitrotoga/NOB</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1.841</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${pcr_name#4}</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${pcr_total#4}</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${pcr_alive#4}</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${pcr_ratio#4}</w:t>
            </w:r>
          </w:p>
        </w:tc>
        <w:tc>
          <w:tcPr>
            <w:tcW w:w="1559" w:type="dxa"/>
          </w:tcPr>
          <w:p w14:paraId="2B0126B6" w14:textId="77777777" w:rsidR="00D772EB" w:rsidRPr="00353269" w:rsidRDefault="00D772EB" w:rsidP="0030702F">
            <w:pPr>
              <w:jc w:val="center"/>
              <w:rPr>
                <w:sz w:val="20"/>
                <w:szCs w:val="20"/>
              </w:rPr>
            </w:pPr>
            <w:r w:rsidRPr="00353269">
              <w:rPr>
                <w:rFonts w:eastAsia="Arial" w:cs="Arial"/>
                <w:color w:val="3CA321"/>
                <w:sz w:val="20"/>
                <w:szCs w:val="20"/>
              </w:rPr>
              <w:t>Ratio LZ: Nitrotoga/NOB</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1.823</w:t>
            </w:r>
          </w:p>
        </w:tc>
      </w:tr>
      <w:tr w:rsidR="00D772EB" w14:paraId="36C7F43F" w14:textId="77777777" w:rsidTr="0030702F">
        <w:trPr>
          <w:gridAfter w:val="2"/>
          <w:wAfter w:w="3085" w:type="dxa"/>
        </w:trPr>
        <w:tc>
          <w:tcPr>
            <w:tcW w:w="1842" w:type="dxa"/>
          </w:tcPr>
          <w:p w14:paraId="0BE88929" w14:textId="77777777" w:rsidR="00D772EB" w:rsidRDefault="00D772EB" w:rsidP="0030702F">
            <w:pPr>
              <w:tabs>
                <w:tab w:val="center" w:pos="813"/>
              </w:tabs>
              <w:rPr>
                <w:rFonts w:ascii="Calibri" w:eastAsia="Arial" w:hAnsi="Calibri" w:cs="Arial"/>
              </w:rPr>
            </w:pPr>
            <w:r>
              <w:rPr>
                <w:rFonts w:eastAsia="Arial" w:cs="Arial"/>
                <w:sz w:val="20"/>
                <w:szCs w:val="20"/>
              </w:rPr>
              <w:t>${pcr_name}</w:t>
            </w:r>
          </w:p>
        </w:tc>
        <w:tc>
          <w:tcPr>
            <w:tcW w:w="2019" w:type="dxa"/>
          </w:tcPr>
          <w:p w14:paraId="72E2B438" w14:textId="77777777" w:rsidR="00D772EB" w:rsidRDefault="00D772EB" w:rsidP="0030702F">
            <w:pPr>
              <w:jc w:val="center"/>
              <w:rPr>
                <w:sz w:val="20"/>
                <w:szCs w:val="20"/>
                <w:highlight w:val="yellow"/>
              </w:rPr>
            </w:pPr>
            <w:r>
              <w:rPr>
                <w:rFonts w:eastAsia="Arial" w:cs="Arial"/>
                <w:sz w:val="20"/>
                <w:szCs w:val="20"/>
              </w:rPr>
              <w:t>${pcr_total}</w:t>
            </w:r>
          </w:p>
        </w:tc>
        <w:tc>
          <w:tcPr>
            <w:tcW w:w="1843" w:type="dxa"/>
          </w:tcPr>
          <w:p w14:paraId="7E28CFBC" w14:textId="77777777" w:rsidR="00D772EB" w:rsidRDefault="00D772EB" w:rsidP="0030702F">
            <w:pPr>
              <w:jc w:val="center"/>
              <w:rPr>
                <w:color w:val="42A62A"/>
                <w:sz w:val="20"/>
                <w:szCs w:val="20"/>
                <w:highlight w:val="yellow"/>
              </w:rPr>
            </w:pPr>
            <w:r>
              <w:rPr>
                <w:rFonts w:eastAsia="Arial" w:cs="Arial"/>
                <w:color w:val="42A62A"/>
                <w:sz w:val="20"/>
                <w:szCs w:val="20"/>
              </w:rPr>
              <w:t>${pcr_alive}</w:t>
            </w:r>
          </w:p>
        </w:tc>
        <w:tc>
          <w:tcPr>
            <w:tcW w:w="1276" w:type="dxa"/>
          </w:tcPr>
          <w:p w14:paraId="7EB66830" w14:textId="77777777" w:rsidR="00D772EB" w:rsidRDefault="00D772EB" w:rsidP="0030702F">
            <w:pPr>
              <w:jc w:val="center"/>
              <w:rPr>
                <w:color w:val="42A62A"/>
                <w:sz w:val="20"/>
                <w:szCs w:val="20"/>
                <w:highlight w:val="yellow"/>
              </w:rPr>
            </w:pPr>
            <w:r>
              <w:rPr>
                <w:rFonts w:eastAsia="Arial" w:cs="Arial"/>
                <w:color w:val="42A62A"/>
                <w:sz w:val="20"/>
                <w:szCs w:val="20"/>
              </w:rPr>
              <w:t>${pcr_ratio}</w:t>
            </w:r>
          </w:p>
        </w:tc>
      </w:tr>
    </w:tbl>
    <w:p w14:paraId="5CE4A852" w14:textId="77777777" w:rsidR="002D1F7A" w:rsidRDefault="002D1F7A">
      <w:pPr>
        <w:rPr>
          <w:sz w:val="16"/>
          <w:szCs w:val="16"/>
        </w:rPr>
      </w:pPr>
    </w:p>
    <w:p w14:paraId="4B1A2A94" w14:textId="77777777" w:rsidR="002D1F7A" w:rsidRDefault="00000000">
      <w:pPr>
        <w:pStyle w:val="StandardWeb"/>
        <w:spacing w:before="280" w:after="280"/>
        <w:rPr>
          <w:sz w:val="22"/>
          <w:szCs w:val="22"/>
        </w:rPr>
      </w:pPr>
      <w:r>
        <w:rPr>
          <w:rFonts w:ascii="Calibri" w:hAnsi="Calibri" w:cs="Calibri"/>
          <w:b/>
          <w:bCs/>
          <w:sz w:val="22"/>
          <w:szCs w:val="22"/>
        </w:rPr>
        <w:t xml:space="preserve">Fazit: </w:t>
      </w:r>
      <w:r>
        <w:rPr>
          <w:rFonts w:ascii="Calibri" w:hAnsi="Calibri" w:cs="Calibri"/>
          <w:sz w:val="22"/>
          <w:szCs w:val="22"/>
        </w:rPr>
        <w:t xml:space="preserve"> Im Vergleich zur vorangegangenen Analyse zeigen AOB und NOB gestiegene Zellzahlen. Bei den AOB entspricht der Zuwachs der Lebendzellzahlen in etwa dem TS-Anstieg, sodass lediglich eine leichte Vermehrung erkennbar ist. Bei den NOB hingegen liegt der Anstieg deutlich über dem TS-Anstieg, was auf ein tatsächliches Wachstum hinweist. Der Anteil lebender Zellen ist bei beiden Gruppen unverändert und deutet auf eine stabile Aktivität der Nitrifikanten hin. Insgesamt ist damit von einer leicht gesteigerten Ammonium-und Nitritabbaukapazität auszugehen, die Zellzahlen sind ausreichend hoch, um die Stickstofffracht weitgehend abzubauen. Die aktuellen Ablaufwerte zeigen, dass die vorhandenen Zellzahlen ausreichen, um die Fracht vollständig zu oxidieren. Aus mikrobiologischer Sicht ist die Leistungsfähigkeit der Nitrifikanten als sehr gut einzustufen. Das weiter gestiegene Verhältnis der Lebendzellzahlen von NOB zu AOB weist zudem auf eine verstärkte Etablierung der NOB hin. Die Werte liegen laut Literaturangaben (Ratio (Literatur) NOB/AOB 0,3 - 5,9) im normalen Bereich für einen stabilen Nitrifikationsprozess </w:t>
      </w:r>
    </w:p>
    <w:p w14:paraId="45E052F8" w14:textId="77777777" w:rsidR="002D1F7A" w:rsidRDefault="002D1F7A">
      <w:pPr>
        <w:rPr>
          <w:i/>
          <w:color w:val="7F7F7F" w:themeColor="text1" w:themeTint="80"/>
          <w:sz w:val="22"/>
          <w:szCs w:val="22"/>
        </w:rPr>
      </w:pPr>
    </w:p>
    <w:p w14:paraId="49DBE0D0" w14:textId="77777777" w:rsidR="002D1F7A" w:rsidRDefault="00000000">
      <w:pPr>
        <w:rPr>
          <w:sz w:val="22"/>
          <w:szCs w:val="22"/>
        </w:rPr>
      </w:pPr>
      <w:r>
        <w:rPr>
          <w:sz w:val="22"/>
          <w:szCs w:val="22"/>
        </w:rPr>
        <w:t>Analyse durchgeführt von:  Dr. Thomas Benkert</w:t>
      </w:r>
      <w:r>
        <w:rPr>
          <w:sz w:val="22"/>
          <w:szCs w:val="22"/>
        </w:rPr>
        <w:tab/>
        <w:t xml:space="preserve"> </w:t>
      </w:r>
    </w:p>
    <w:p w14:paraId="134C7AE9" w14:textId="77777777" w:rsidR="002D1F7A" w:rsidRDefault="00000000">
      <w:r>
        <w:rPr>
          <w:sz w:val="22"/>
          <w:szCs w:val="22"/>
        </w:rPr>
        <w:t>Analysedaten geprüft von:  Dr. Thomas Benkert</w:t>
      </w:r>
      <w:r>
        <w:tab/>
        <w:t xml:space="preserve"> </w:t>
      </w:r>
      <w:bookmarkEnd w:id="0"/>
      <w:bookmarkEnd w:id="1"/>
    </w:p>
    <w:p w14:paraId="7813ECF8" w14:textId="77777777" w:rsidR="002D1F7A" w:rsidRDefault="002D1F7A">
      <w:pPr>
        <w:rPr>
          <w:sz w:val="22"/>
        </w:rPr>
      </w:pPr>
    </w:p>
    <w:p w14:paraId="2F76EC5E" w14:textId="77777777" w:rsidR="002D1F7A" w:rsidRDefault="002D1F7A">
      <w:pPr>
        <w:rPr>
          <w:sz w:val="22"/>
        </w:rPr>
      </w:pPr>
    </w:p>
    <w:p w14:paraId="005698CF" w14:textId="77777777" w:rsidR="002D1F7A" w:rsidRDefault="002D1F7A">
      <w:pPr>
        <w:rPr>
          <w:sz w:val="22"/>
        </w:rPr>
      </w:pPr>
    </w:p>
    <w:p w14:paraId="1530FBB1" w14:textId="77777777" w:rsidR="002D1F7A" w:rsidRDefault="00000000">
      <w:pPr>
        <w:pStyle w:val="berschrift1"/>
        <w:rPr>
          <w:sz w:val="22"/>
        </w:rPr>
      </w:pPr>
      <w:r>
        <w:rPr>
          <w:sz w:val="22"/>
        </w:rPr>
        <w:t>Anhang</w:t>
      </w:r>
    </w:p>
    <w:p w14:paraId="13347B83" w14:textId="77777777" w:rsidR="002D1F7A" w:rsidRDefault="00000000">
      <w:pPr>
        <w:rPr>
          <w:sz w:val="22"/>
          <w:szCs w:val="22"/>
        </w:rPr>
      </w:pPr>
      <w:r>
        <w:rPr>
          <w:sz w:val="22"/>
        </w:rPr>
        <w:t/>
        <w:pict>
          <v:shape type="#_x0000_t75" style="width:550px;height:275px" stroked="f" filled="f">
            <v:imagedata r:id="rId13" o:title=""/>
          </v:shape>
        </w:pict>
        <w:t/>
      </w:r>
    </w:p>
    <w:p w14:paraId="5F731A00" w14:textId="77777777" w:rsidR="002D1F7A" w:rsidRDefault="00000000">
      <w:pPr>
        <w:rPr>
          <w:sz w:val="22"/>
          <w:szCs w:val="22"/>
        </w:rPr>
      </w:pPr>
      <w:r>
        <w:rPr>
          <w:sz w:val="22"/>
        </w:rPr>
        <w:t/>
        <w:pict>
          <v:shape type="#_x0000_t75" style="width:550px;height:275px" stroked="f" filled="f">
            <v:imagedata r:id="rId14" o:title=""/>
          </v:shape>
        </w:pict>
        <w:t/>
      </w:r>
    </w:p>
    <w:p w14:paraId="5DB953FC" w14:textId="77777777" w:rsidR="002D1F7A" w:rsidRDefault="002D1F7A">
      <w:pPr>
        <w:rPr>
          <w:sz w:val="22"/>
          <w:lang w:val="en-US"/>
        </w:rPr>
      </w:pPr>
    </w:p>
    <w:sectPr w:rsidR="002D1F7A">
      <w:headerReference w:type="default" r:id="rId7"/>
      <w:footerReference w:type="default" r:id="rId8"/>
      <w:headerReference w:type="first" r:id="rId9"/>
      <w:footerReference w:type="first" r:id="rId10"/>
      <w:pgSz w:w="11906" w:h="16838"/>
      <w:pgMar w:top="1531" w:right="1134" w:bottom="1134" w:left="1361" w:header="708" w:footer="708"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83F2" w14:textId="77777777" w:rsidR="00CE13E2" w:rsidRDefault="00CE13E2">
      <w:r>
        <w:separator/>
      </w:r>
    </w:p>
  </w:endnote>
  <w:endnote w:type="continuationSeparator" w:id="0">
    <w:p w14:paraId="425695F2" w14:textId="77777777" w:rsidR="00CE13E2" w:rsidRDefault="00CE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405" w:type="dxa"/>
      <w:tblLayout w:type="fixed"/>
      <w:tblLook w:val="04A0" w:firstRow="1" w:lastRow="0" w:firstColumn="1" w:lastColumn="0" w:noHBand="0" w:noVBand="1"/>
    </w:tblPr>
    <w:tblGrid>
      <w:gridCol w:w="1214"/>
      <w:gridCol w:w="1425"/>
      <w:gridCol w:w="1071"/>
      <w:gridCol w:w="1379"/>
      <w:gridCol w:w="1944"/>
      <w:gridCol w:w="1070"/>
      <w:gridCol w:w="1302"/>
    </w:tblGrid>
    <w:tr w:rsidR="002D1F7A" w14:paraId="78104182" w14:textId="77777777">
      <w:tc>
        <w:tcPr>
          <w:tcW w:w="1214" w:type="dxa"/>
          <w:tcBorders>
            <w:top w:val="nil"/>
            <w:left w:val="nil"/>
            <w:bottom w:val="nil"/>
            <w:right w:val="nil"/>
          </w:tcBorders>
        </w:tcPr>
        <w:p w14:paraId="3B8F2A10"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7E4D894A"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7F98E825"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280ED4D8" w14:textId="77777777" w:rsidR="002D1F7A" w:rsidRDefault="002D1F7A">
          <w:pPr>
            <w:pStyle w:val="Fuzeile"/>
            <w:rPr>
              <w:rFonts w:ascii="Calibri" w:eastAsia="Arial" w:hAnsi="Calibri" w:cs="Arial"/>
            </w:rPr>
          </w:pPr>
        </w:p>
      </w:tc>
      <w:tc>
        <w:tcPr>
          <w:tcW w:w="1944" w:type="dxa"/>
          <w:tcBorders>
            <w:top w:val="nil"/>
            <w:left w:val="nil"/>
            <w:bottom w:val="nil"/>
            <w:right w:val="nil"/>
          </w:tcBorders>
        </w:tcPr>
        <w:p w14:paraId="5C08309E"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413E088C"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03DAB2F6" w14:textId="77777777" w:rsidR="002D1F7A" w:rsidRDefault="002D1F7A">
          <w:pPr>
            <w:pStyle w:val="Fuzeile"/>
            <w:rPr>
              <w:rFonts w:ascii="Calibri" w:eastAsia="Arial" w:hAnsi="Calibri" w:cs="Arial"/>
            </w:rPr>
          </w:pPr>
        </w:p>
      </w:tc>
    </w:tr>
    <w:tr w:rsidR="002D1F7A" w14:paraId="32618A4D" w14:textId="77777777">
      <w:tc>
        <w:tcPr>
          <w:tcW w:w="1214" w:type="dxa"/>
          <w:tcBorders>
            <w:top w:val="nil"/>
            <w:left w:val="nil"/>
            <w:bottom w:val="nil"/>
            <w:right w:val="nil"/>
          </w:tcBorders>
        </w:tcPr>
        <w:p w14:paraId="22AE16A2"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0BA708D1"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2209E3BD"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70728AC5" w14:textId="77777777" w:rsidR="002D1F7A" w:rsidRDefault="002D1F7A">
          <w:pPr>
            <w:pStyle w:val="Fuzeile"/>
            <w:rPr>
              <w:sz w:val="12"/>
            </w:rPr>
          </w:pPr>
        </w:p>
      </w:tc>
      <w:tc>
        <w:tcPr>
          <w:tcW w:w="1944" w:type="dxa"/>
          <w:tcBorders>
            <w:top w:val="nil"/>
            <w:left w:val="nil"/>
            <w:bottom w:val="nil"/>
            <w:right w:val="nil"/>
          </w:tcBorders>
        </w:tcPr>
        <w:p w14:paraId="7542A1D9"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1847EC75"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1A470A44" w14:textId="77777777" w:rsidR="002D1F7A" w:rsidRDefault="002D1F7A">
          <w:pPr>
            <w:pStyle w:val="Fuzeile"/>
            <w:rPr>
              <w:rFonts w:ascii="Calibri" w:eastAsia="Arial" w:hAnsi="Calibri" w:cs="Arial"/>
            </w:rPr>
          </w:pPr>
        </w:p>
      </w:tc>
    </w:tr>
  </w:tbl>
  <w:p w14:paraId="63037D45" w14:textId="77777777" w:rsidR="002D1F7A" w:rsidRDefault="002D1F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2D1F7A" w14:paraId="75E57AC1" w14:textId="77777777">
      <w:tc>
        <w:tcPr>
          <w:tcW w:w="3823" w:type="dxa"/>
          <w:tcBorders>
            <w:top w:val="nil"/>
            <w:left w:val="nil"/>
            <w:bottom w:val="nil"/>
            <w:right w:val="nil"/>
          </w:tcBorders>
        </w:tcPr>
        <w:p w14:paraId="6122F6A3" w14:textId="77777777" w:rsidR="002D1F7A"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il"/>
            <w:left w:val="nil"/>
            <w:bottom w:val="nil"/>
            <w:right w:val="nil"/>
          </w:tcBorders>
        </w:tcPr>
        <w:p w14:paraId="155CC606" w14:textId="77777777" w:rsidR="002D1F7A"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il"/>
            <w:left w:val="nil"/>
            <w:bottom w:val="nil"/>
            <w:right w:val="nil"/>
          </w:tcBorders>
        </w:tcPr>
        <w:p w14:paraId="2325A2DB" w14:textId="77777777" w:rsidR="002D1F7A" w:rsidRDefault="00000000">
          <w:pPr>
            <w:pStyle w:val="Fuzeile"/>
            <w:rPr>
              <w:rFonts w:ascii="Calibri" w:hAnsi="Calibri"/>
              <w:b/>
              <w:bCs/>
              <w:sz w:val="15"/>
              <w:szCs w:val="15"/>
            </w:rPr>
          </w:pPr>
          <w:r>
            <w:rPr>
              <w:rFonts w:eastAsia="Arial" w:cs="Arial"/>
              <w:b/>
              <w:bCs/>
              <w:color w:val="42A62A"/>
              <w:sz w:val="15"/>
              <w:szCs w:val="15"/>
            </w:rPr>
            <w:t>Bankverbindung</w:t>
          </w:r>
        </w:p>
      </w:tc>
    </w:tr>
    <w:tr w:rsidR="002D1F7A" w14:paraId="7BEDAA71" w14:textId="77777777">
      <w:tc>
        <w:tcPr>
          <w:tcW w:w="3823" w:type="dxa"/>
          <w:tcBorders>
            <w:top w:val="nil"/>
            <w:left w:val="nil"/>
            <w:bottom w:val="nil"/>
            <w:right w:val="nil"/>
          </w:tcBorders>
        </w:tcPr>
        <w:p w14:paraId="7FA33E16" w14:textId="77777777" w:rsidR="002D1F7A"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il"/>
            <w:left w:val="nil"/>
            <w:bottom w:val="nil"/>
            <w:right w:val="nil"/>
          </w:tcBorders>
        </w:tcPr>
        <w:p w14:paraId="3491DB7D" w14:textId="77777777" w:rsidR="002D1F7A"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il"/>
            <w:left w:val="nil"/>
            <w:bottom w:val="nil"/>
            <w:right w:val="nil"/>
          </w:tcBorders>
        </w:tcPr>
        <w:p w14:paraId="5A9E09E0" w14:textId="77777777" w:rsidR="002D1F7A" w:rsidRDefault="00000000">
          <w:pPr>
            <w:pStyle w:val="Fuzeile"/>
            <w:rPr>
              <w:rFonts w:ascii="Calibri" w:hAnsi="Calibri"/>
              <w:sz w:val="15"/>
              <w:szCs w:val="15"/>
            </w:rPr>
          </w:pPr>
          <w:r>
            <w:rPr>
              <w:rFonts w:eastAsia="Arial" w:cs="Arial"/>
              <w:sz w:val="15"/>
              <w:szCs w:val="15"/>
            </w:rPr>
            <w:t>VR Bank Schweinfurt</w:t>
          </w:r>
        </w:p>
      </w:tc>
    </w:tr>
    <w:tr w:rsidR="002D1F7A" w14:paraId="298CEF14" w14:textId="77777777">
      <w:tc>
        <w:tcPr>
          <w:tcW w:w="3823" w:type="dxa"/>
          <w:tcBorders>
            <w:top w:val="nil"/>
            <w:left w:val="nil"/>
            <w:bottom w:val="nil"/>
            <w:right w:val="nil"/>
          </w:tcBorders>
        </w:tcPr>
        <w:p w14:paraId="67B0A99C" w14:textId="77777777" w:rsidR="002D1F7A" w:rsidRDefault="00000000">
          <w:pPr>
            <w:pStyle w:val="Fuzeile"/>
            <w:rPr>
              <w:rFonts w:ascii="Calibri" w:hAnsi="Calibri"/>
              <w:sz w:val="15"/>
              <w:szCs w:val="15"/>
            </w:rPr>
          </w:pPr>
          <w:r>
            <w:rPr>
              <w:rFonts w:eastAsia="Arial" w:cs="Arial"/>
              <w:sz w:val="15"/>
              <w:szCs w:val="15"/>
            </w:rPr>
            <w:t>T 09721 9486610</w:t>
          </w:r>
        </w:p>
      </w:tc>
      <w:tc>
        <w:tcPr>
          <w:tcW w:w="3402" w:type="dxa"/>
          <w:tcBorders>
            <w:top w:val="nil"/>
            <w:left w:val="nil"/>
            <w:bottom w:val="nil"/>
            <w:right w:val="nil"/>
          </w:tcBorders>
        </w:tcPr>
        <w:p w14:paraId="7F67A98C" w14:textId="77777777" w:rsidR="002D1F7A"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il"/>
            <w:left w:val="nil"/>
            <w:bottom w:val="nil"/>
            <w:right w:val="nil"/>
          </w:tcBorders>
        </w:tcPr>
        <w:p w14:paraId="46E064EF" w14:textId="77777777" w:rsidR="002D1F7A" w:rsidRDefault="00000000">
          <w:pPr>
            <w:pStyle w:val="Fuzeile"/>
            <w:rPr>
              <w:rFonts w:ascii="Calibri" w:hAnsi="Calibri"/>
              <w:sz w:val="15"/>
              <w:szCs w:val="15"/>
            </w:rPr>
          </w:pPr>
          <w:r>
            <w:rPr>
              <w:rFonts w:eastAsia="Arial" w:cs="Arial"/>
              <w:sz w:val="15"/>
              <w:szCs w:val="15"/>
            </w:rPr>
            <w:t>BIC: GENODEF1ATE</w:t>
          </w:r>
        </w:p>
      </w:tc>
    </w:tr>
    <w:tr w:rsidR="002D1F7A" w14:paraId="7E77A0BB" w14:textId="77777777">
      <w:tc>
        <w:tcPr>
          <w:tcW w:w="3823" w:type="dxa"/>
          <w:tcBorders>
            <w:top w:val="nil"/>
            <w:left w:val="nil"/>
            <w:bottom w:val="nil"/>
            <w:right w:val="nil"/>
          </w:tcBorders>
        </w:tcPr>
        <w:p w14:paraId="1EBCAC55" w14:textId="77777777" w:rsidR="002D1F7A"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il"/>
            <w:left w:val="nil"/>
            <w:bottom w:val="nil"/>
            <w:right w:val="nil"/>
          </w:tcBorders>
        </w:tcPr>
        <w:p w14:paraId="472BF918" w14:textId="77777777" w:rsidR="002D1F7A" w:rsidRDefault="00000000">
          <w:pPr>
            <w:pStyle w:val="Fuzeile"/>
            <w:rPr>
              <w:rFonts w:ascii="Calibri" w:hAnsi="Calibri"/>
              <w:sz w:val="15"/>
              <w:szCs w:val="15"/>
              <w:lang w:val="en-US"/>
            </w:rPr>
          </w:pPr>
          <w:proofErr w:type="spellStart"/>
          <w:r>
            <w:rPr>
              <w:rFonts w:eastAsia="Arial" w:cs="Arial"/>
              <w:sz w:val="15"/>
              <w:szCs w:val="15"/>
              <w:lang w:val="en-US"/>
            </w:rPr>
            <w:t>USt-IdNr</w:t>
          </w:r>
          <w:proofErr w:type="spellEnd"/>
          <w:r>
            <w:rPr>
              <w:rFonts w:eastAsia="Arial" w:cs="Arial"/>
              <w:sz w:val="15"/>
              <w:szCs w:val="15"/>
              <w:lang w:val="en-US"/>
            </w:rPr>
            <w:t>.: DE317729107</w:t>
          </w:r>
        </w:p>
      </w:tc>
      <w:tc>
        <w:tcPr>
          <w:tcW w:w="2551" w:type="dxa"/>
          <w:tcBorders>
            <w:top w:val="nil"/>
            <w:left w:val="nil"/>
            <w:bottom w:val="nil"/>
            <w:right w:val="nil"/>
          </w:tcBorders>
        </w:tcPr>
        <w:p w14:paraId="7CFFDABE" w14:textId="77777777" w:rsidR="002D1F7A" w:rsidRDefault="00000000">
          <w:pPr>
            <w:pStyle w:val="Fuzeile"/>
            <w:rPr>
              <w:rFonts w:ascii="Calibri" w:hAnsi="Calibri"/>
              <w:sz w:val="15"/>
              <w:szCs w:val="15"/>
              <w:lang w:val="en-US"/>
            </w:rPr>
          </w:pPr>
          <w:r>
            <w:rPr>
              <w:rFonts w:eastAsia="Arial" w:cs="Arial"/>
              <w:sz w:val="15"/>
              <w:szCs w:val="15"/>
              <w:lang w:val="en-US"/>
            </w:rPr>
            <w:t>IBAN: DE12790690100000933163</w:t>
          </w:r>
        </w:p>
      </w:tc>
    </w:tr>
  </w:tbl>
  <w:p w14:paraId="4E5E33EC" w14:textId="77777777" w:rsidR="002D1F7A" w:rsidRDefault="002D1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88526" w14:textId="77777777" w:rsidR="00CE13E2" w:rsidRDefault="00CE13E2">
      <w:r>
        <w:separator/>
      </w:r>
    </w:p>
  </w:footnote>
  <w:footnote w:type="continuationSeparator" w:id="0">
    <w:p w14:paraId="66A659AA" w14:textId="77777777" w:rsidR="00CE13E2" w:rsidRDefault="00CE1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4426" w14:textId="77777777" w:rsidR="002D1F7A" w:rsidRDefault="00000000">
    <w:pPr>
      <w:pStyle w:val="Kopfzei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05A6" w14:textId="77777777" w:rsidR="002D1F7A" w:rsidRDefault="00000000">
    <w:pPr>
      <w:pStyle w:val="Kopfzeile"/>
      <w:rPr>
        <w:color w:val="42A62A"/>
        <w:sz w:val="22"/>
      </w:rPr>
    </w:pPr>
    <w:r>
      <w:rPr>
        <w:noProof/>
      </w:rPr>
      <w:drawing>
        <wp:anchor distT="0" distB="0" distL="114300" distR="114300" simplePos="0" relativeHeight="5" behindDoc="0" locked="0" layoutInCell="0" allowOverlap="1" wp14:anchorId="4BC8617C" wp14:editId="6150A25E">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36"/>
              <wp:lineTo x="1161" y="4685"/>
              <wp:lineTo x="0" y="9378"/>
              <wp:lineTo x="0" y="19636"/>
              <wp:lineTo x="4256" y="21395"/>
              <wp:lineTo x="5223" y="21395"/>
              <wp:lineTo x="4837" y="18756"/>
              <wp:lineTo x="10060" y="18756"/>
              <wp:lineTo x="17018" y="16120"/>
              <wp:lineTo x="16829" y="14066"/>
              <wp:lineTo x="21466" y="12013"/>
              <wp:lineTo x="21466"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14:paraId="183DA18D" w14:textId="77777777" w:rsidR="002D1F7A"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14:paraId="0F6B5599" w14:textId="77777777" w:rsidR="002D1F7A" w:rsidRDefault="00000000">
    <w:pPr>
      <w:pStyle w:val="Kopfzeile"/>
      <w:rPr>
        <w:color w:val="42A62A"/>
        <w:sz w:val="22"/>
      </w:rPr>
    </w:pPr>
    <w:r>
      <w:rPr>
        <w:color w:val="42A62A"/>
        <w:sz w:val="22"/>
      </w:rPr>
      <w:t xml:space="preserve">97422 Schweinfurt </w:t>
    </w:r>
  </w:p>
  <w:p w14:paraId="23BF8AFA" w14:textId="77777777" w:rsidR="002D1F7A" w:rsidRDefault="00000000">
    <w:pPr>
      <w:pStyle w:val="Kopfzeile"/>
    </w:pPr>
    <w:r>
      <w:rPr>
        <w:noProof/>
      </w:rPr>
      <mc:AlternateContent>
        <mc:Choice Requires="wps">
          <w:drawing>
            <wp:anchor distT="3175" distB="3810" distL="3810" distR="3175" simplePos="0" relativeHeight="2" behindDoc="1" locked="0" layoutInCell="0" allowOverlap="1" wp14:anchorId="6D71E58F" wp14:editId="458090FD">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xmlns:w16sdtfl="http://schemas.microsoft.com/office/word/2024/wordml/sdtformatlock" xmlns:w16du="http://schemas.microsoft.com/office/word/2023/wordml/word16du">
          <w:pict>
            <v:line id="shape_0" from="17pt,297.65pt" to="26.85pt,297.65pt" ID="Gerade Verbindung 6"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810" distB="3810" distL="3810" distR="3175" simplePos="0" relativeHeight="3" behindDoc="1" locked="0" layoutInCell="0" allowOverlap="1" wp14:anchorId="7047256E" wp14:editId="7473DFE6">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xmlns:w16sdtfl="http://schemas.microsoft.com/office/word/2024/wordml/sdtformatlock" xmlns:w16du="http://schemas.microsoft.com/office/word/2023/wordml/word16du">
          <w:pict>
            <v:line id="shape_0" from="17pt,595.35pt" to="26.85pt,595.35pt" ID="Gerade Verbindung 7"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175" distB="3810" distL="3175" distR="3175" simplePos="0" relativeHeight="4" behindDoc="1" locked="0" layoutInCell="0" allowOverlap="1" wp14:anchorId="1C616CF9" wp14:editId="609E4E05">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xmlns:w16sdtfl="http://schemas.microsoft.com/office/word/2024/wordml/sdtformatlock" xmlns:w16du="http://schemas.microsoft.com/office/word/2023/wordml/word16du">
          <w:pict>
            <v:line id="shape_0" from="25.5pt,420.95pt" to="35.35pt,420.95pt" ID="Gerade Verbindung 8" stroked="t" o:allowincell="f" style="position:absolute;mso-position-horizontal-relative:page;mso-position-vertical-relative:page">
              <v:stroke color="black" weight="6480" joinstyle="round" endcap="flat"/>
              <v:fill o:detectmouseclick="t" on="false"/>
              <w10:wrap type="non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7A"/>
    <w:rsid w:val="000543C3"/>
    <w:rsid w:val="00086387"/>
    <w:rsid w:val="001732ED"/>
    <w:rsid w:val="00234926"/>
    <w:rsid w:val="002D1F7A"/>
    <w:rsid w:val="0045011D"/>
    <w:rsid w:val="00561DAB"/>
    <w:rsid w:val="006E0E64"/>
    <w:rsid w:val="00762025"/>
    <w:rsid w:val="007E541B"/>
    <w:rsid w:val="00940374"/>
    <w:rsid w:val="009731CC"/>
    <w:rsid w:val="009D4849"/>
    <w:rsid w:val="00CE13E2"/>
    <w:rsid w:val="00D772EB"/>
    <w:rsid w:val="00E20BF6"/>
    <w:rsid w:val="00E33EDB"/>
    <w:rsid w:val="00EE6BE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F5F8"/>
  <w15:docId w15:val="{7C1F7BC2-C40B-4BF6-BE69-C36F63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1466</Characters>
  <Application>Microsoft Office Word</Application>
  <DocSecurity>0</DocSecurity>
  <Lines>122</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34</cp:revision>
  <dcterms:created xsi:type="dcterms:W3CDTF">2025-10-13T15:57:00Z</dcterms:created>
  <dcterms:modified xsi:type="dcterms:W3CDTF">2025-11-15T20:21:00Z</dcterms:modified>
  <dc:language>en-US</dc:language>
</cp:coreProperties>
</file>