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5_document.png" ContentType="image/png"/>
  <Override PartName="/word/media/image_rId16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572C9" w:rsidRDefault="00E572C9"/>
    <w:p w:rsidR="00E572C9" w:rsidRDefault="00E572C9">
      <w:pPr>
        <w:rPr>
          <w:sz w:val="22"/>
          <w:szCs w:val="22"/>
        </w:rPr>
      </w:pPr>
    </w:p>
    <w:p w:rsidR="00E572C9" w:rsidRDefault="00000000">
      <w:r>
        <w:t>STADT BAD KISSINGEN </w:t>
      </w:r>
    </w:p>
    <w:p w:rsidR="00E572C9" w:rsidRDefault="00000000">
      <w:r>
        <w:t>Im Lindes 11</w:t>
      </w:r>
    </w:p>
    <w:p w:rsidR="00E572C9" w:rsidRDefault="00E572C9">
      <w:pPr>
        <w:rPr>
          <w:highlight w:val="yellow"/>
        </w:rPr>
      </w:pPr>
    </w:p>
    <w:p w:rsidR="00E572C9" w:rsidRDefault="00000000">
      <w:r>
        <w:t>97688  Bad Kissingen</w:t>
      </w:r>
    </w:p>
    <w:p w:rsidR="00E572C9" w:rsidRDefault="00E572C9"/>
    <w:p w:rsidR="00E572C9" w:rsidRDefault="00E572C9"/>
    <w:p w:rsidR="00E572C9" w:rsidRDefault="00E572C9"/>
    <w:p w:rsidR="00E572C9" w:rsidRDefault="00E572C9"/>
    <w:p w:rsidR="00E572C9" w:rsidRDefault="00000000">
      <w:pPr>
        <w:rPr>
          <w:b/>
          <w:color w:val="42A62A"/>
          <w:u w:val="single"/>
        </w:rPr>
      </w:pPr>
      <w:r>
        <w:rPr>
          <w:b/>
          <w:color w:val="42A62A"/>
          <w:sz w:val="28"/>
          <w:szCs w:val="28"/>
          <w:u w:val="single"/>
        </w:rPr>
        <w:t>Analysebericht: Real-Time qPCR-Quantifizieru</w:t>
      </w:r>
      <w:r w:rsidRPr="00DD7BFF">
        <w:rPr>
          <w:b/>
          <w:color w:val="3CA321"/>
          <w:sz w:val="28"/>
          <w:szCs w:val="28"/>
          <w:u w:val="single"/>
        </w:rPr>
        <w:t xml:space="preserve">ng </w:t>
      </w:r>
      <w:r>
        <w:rPr>
          <w:b/>
          <w:color w:val="42A62A"/>
          <w:sz w:val="28"/>
          <w:szCs w:val="28"/>
          <w:u w:val="single"/>
        </w:rPr>
        <w:t>Microthrix parvicella</w:t>
      </w:r>
      <w:r>
        <w:rPr>
          <w:b/>
          <w:color w:val="42A62A"/>
          <w:u w:val="single"/>
        </w:rPr>
        <w:t xml:space="preserve"> </w:t>
      </w:r>
    </w:p>
    <w:p w:rsidR="00E572C9" w:rsidRDefault="00E572C9">
      <w:pPr>
        <w:rPr>
          <w:b/>
          <w:color w:val="42A62A"/>
          <w:u w:val="single"/>
        </w:rPr>
      </w:pPr>
    </w:p>
    <w:p w:rsidR="00E572C9" w:rsidRDefault="00E572C9">
      <w:pPr>
        <w:rPr>
          <w:b/>
          <w:color w:val="42A62A"/>
          <w:u w:val="single"/>
        </w:rPr>
      </w:pPr>
    </w:p>
    <w:p w:rsidR="00E572C9" w:rsidRDefault="00000000">
      <w:pPr>
        <w:rPr>
          <w:b/>
          <w:color w:val="42A62A"/>
        </w:rPr>
      </w:pPr>
      <w:r>
        <w:rPr>
          <w:b/>
        </w:rPr>
        <w:t>Befundnummer:</w:t>
      </w:r>
      <w:r>
        <w:rPr>
          <w:b/>
          <w:color w:val="3CA321"/>
        </w:rPr>
        <w:t xml:space="preserve"> </w:t>
      </w:r>
      <w:r>
        <w:rPr>
          <w:b/>
          <w:color w:val="3CA321"/>
          <w:u w:val="single"/>
        </w:rPr>
        <w:t>B250306002.MT</w:t>
      </w:r>
      <w:r>
        <w:rPr>
          <w:b/>
          <w:color w:val="42A62A"/>
        </w:rPr>
        <w:tab/>
      </w:r>
    </w:p>
    <w:p w:rsidR="00E572C9" w:rsidRDefault="00000000">
      <w:pPr>
        <w:rPr>
          <w:b/>
          <w:color w:val="42A62A"/>
        </w:rPr>
      </w:pPr>
      <w:r>
        <w:rPr>
          <w:b/>
        </w:rPr>
        <w:t>Probennummer:</w:t>
      </w:r>
      <w:r>
        <w:rPr>
          <w:b/>
          <w:color w:val="42A62A"/>
        </w:rPr>
        <w:t xml:space="preserve"> </w:t>
      </w:r>
      <w:r>
        <w:rPr>
          <w:rFonts w:eastAsia="Arial" w:cs="Arial"/>
          <w:b/>
          <w:bCs/>
          <w:color w:val="3CA321"/>
        </w:rPr>
        <w:t>D250306002</w:t>
      </w:r>
    </w:p>
    <w:p w:rsidR="00E572C9" w:rsidRDefault="00E572C9">
      <w:pPr>
        <w:rPr>
          <w:b/>
          <w:color w:val="42A62A"/>
          <w:u w:val="single"/>
        </w:rPr>
      </w:pPr>
    </w:p>
    <w:p w:rsidR="00E572C9" w:rsidRDefault="00E572C9"/>
    <w:p w:rsidR="00E572C9" w:rsidRDefault="00E572C9"/>
    <w:p w:rsidR="00E572C9" w:rsidRDefault="00000000">
      <w:pPr>
        <w:rPr>
          <w:b/>
        </w:rPr>
      </w:pPr>
      <w:r>
        <w:rPr>
          <w:b/>
        </w:rPr>
        <w:t>Kunden- und Probenkennziffer:</w:t>
      </w:r>
    </w:p>
    <w:p w:rsidR="00E572C9" w:rsidRDefault="00E572C9">
      <w:pPr>
        <w:rPr>
          <w:b/>
        </w:rPr>
      </w:pPr>
    </w:p>
    <w:tbl>
      <w:tblPr>
        <w:tblStyle w:val="Tabellenraster"/>
        <w:tblW w:w="951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2351"/>
        <w:gridCol w:w="2695"/>
        <w:gridCol w:w="1915"/>
      </w:tblGrid>
      <w:tr w:rsidR="00E572C9">
        <w:tc>
          <w:tcPr>
            <w:tcW w:w="25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Kundennummer</w:t>
            </w:r>
          </w:p>
        </w:tc>
        <w:tc>
          <w:tcPr>
            <w:tcW w:w="23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491040</w:t>
            </w:r>
          </w:p>
        </w:tc>
        <w:tc>
          <w:tcPr>
            <w:tcW w:w="26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Auftragsnummer</w:t>
            </w:r>
          </w:p>
        </w:tc>
        <w:tc>
          <w:tcPr>
            <w:tcW w:w="19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AB-2410141</w:t>
            </w:r>
          </w:p>
        </w:tc>
      </w:tr>
      <w:tr w:rsidR="00E572C9">
        <w:tc>
          <w:tcPr>
            <w:tcW w:w="25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Probenentnahmeort</w:t>
            </w:r>
          </w:p>
        </w:tc>
        <w:tc>
          <w:tcPr>
            <w:tcW w:w="23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KA Bad Kissingen</w:t>
            </w:r>
          </w:p>
        </w:tc>
        <w:tc>
          <w:tcPr>
            <w:tcW w:w="26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Datum Analyse</w:t>
            </w:r>
          </w:p>
        </w:tc>
        <w:tc>
          <w:tcPr>
            <w:tcW w:w="19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06.03.2025</w:t>
            </w:r>
          </w:p>
        </w:tc>
      </w:tr>
      <w:tr w:rsidR="00E572C9">
        <w:tc>
          <w:tcPr>
            <w:tcW w:w="25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Probenentnahmestelle</w:t>
            </w:r>
          </w:p>
        </w:tc>
        <w:tc>
          <w:tcPr>
            <w:tcW w:w="23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Belebungsbecken 1 </w:t>
            </w:r>
          </w:p>
        </w:tc>
        <w:tc>
          <w:tcPr>
            <w:tcW w:w="26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rPr>
                <w:rFonts w:ascii="Calibri" w:eastAsia="Arial" w:hAnsi="Calibri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Probenart / Matrix</w:t>
            </w:r>
          </w:p>
        </w:tc>
        <w:tc>
          <w:tcPr>
            <w:tcW w:w="19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jc w:val="right"/>
              <w:rPr>
                <w:rFonts w:ascii="Calibri" w:eastAsia="Arial" w:hAnsi="Calibri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Belebtschlamm</w:t>
            </w:r>
          </w:p>
        </w:tc>
      </w:tr>
      <w:tr w:rsidR="00E572C9">
        <w:tc>
          <w:tcPr>
            <w:tcW w:w="25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Datum Probenahme</w:t>
            </w:r>
          </w:p>
        </w:tc>
        <w:tc>
          <w:tcPr>
            <w:tcW w:w="23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04.03.2025</w:t>
            </w:r>
          </w:p>
        </w:tc>
        <w:tc>
          <w:tcPr>
            <w:tcW w:w="26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rPr>
                <w:rFonts w:ascii="Calibri" w:eastAsia="Arial" w:hAnsi="Calibri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Prozessadditive</w:t>
            </w:r>
          </w:p>
        </w:tc>
        <w:tc>
          <w:tcPr>
            <w:tcW w:w="19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jc w:val="right"/>
              <w:rPr>
                <w:rFonts w:ascii="Calibri" w:eastAsia="Arial" w:hAnsi="Calibri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FM Al 70%/Fe 30%</w:t>
            </w:r>
          </w:p>
        </w:tc>
      </w:tr>
    </w:tbl>
    <w:p w:rsidR="00E572C9" w:rsidRDefault="00E572C9">
      <w:pPr>
        <w:rPr>
          <w:b/>
        </w:rPr>
      </w:pPr>
    </w:p>
    <w:p w:rsidR="00E572C9" w:rsidRDefault="00000000">
      <w:pPr>
        <w:rPr>
          <w:b/>
        </w:rPr>
      </w:pPr>
      <w:r>
        <w:rPr>
          <w:b/>
        </w:rPr>
        <w:t>Kundenmessdaten (Probe):</w:t>
      </w:r>
    </w:p>
    <w:p w:rsidR="00E572C9" w:rsidRDefault="00E572C9"/>
    <w:tbl>
      <w:tblPr>
        <w:tblStyle w:val="Tabellenraster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59"/>
        <w:gridCol w:w="1487"/>
        <w:gridCol w:w="2574"/>
        <w:gridCol w:w="2978"/>
      </w:tblGrid>
      <w:tr w:rsidR="00E572C9">
        <w:tc>
          <w:tcPr>
            <w:tcW w:w="24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Wassertemperatur </w:t>
            </w:r>
            <w:r>
              <w:rPr>
                <w:rFonts w:eastAsia="Arial" w:cs="Arial"/>
                <w:sz w:val="16"/>
                <w:szCs w:val="20"/>
              </w:rPr>
              <w:t>(°C)</w:t>
            </w:r>
          </w:p>
        </w:tc>
        <w:tc>
          <w:tcPr>
            <w:tcW w:w="14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10,4</w:t>
            </w:r>
          </w:p>
        </w:tc>
        <w:tc>
          <w:tcPr>
            <w:tcW w:w="25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tabs>
                <w:tab w:val="right" w:pos="2501"/>
              </w:tabs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bCs/>
                <w:sz w:val="20"/>
                <w:szCs w:val="20"/>
              </w:rPr>
              <w:t xml:space="preserve">Schlammindex </w:t>
            </w:r>
            <w:r>
              <w:rPr>
                <w:rFonts w:eastAsia="Arial" w:cs="Arial"/>
                <w:sz w:val="16"/>
                <w:szCs w:val="16"/>
              </w:rPr>
              <w:t>(ml/g)</w:t>
            </w:r>
          </w:p>
        </w:tc>
        <w:tc>
          <w:tcPr>
            <w:tcW w:w="297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118</w:t>
            </w:r>
          </w:p>
        </w:tc>
      </w:tr>
      <w:tr w:rsidR="00E572C9">
        <w:tc>
          <w:tcPr>
            <w:tcW w:w="24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TS (g/l)</w:t>
            </w:r>
          </w:p>
        </w:tc>
        <w:tc>
          <w:tcPr>
            <w:tcW w:w="14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3,80</w:t>
            </w:r>
          </w:p>
        </w:tc>
        <w:tc>
          <w:tcPr>
            <w:tcW w:w="25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en-US"/>
              </w:rPr>
              <w:t>NH</w:t>
            </w:r>
            <w:r>
              <w:rPr>
                <w:rFonts w:eastAsia="Arial" w:cs="Arial"/>
                <w:sz w:val="20"/>
                <w:szCs w:val="20"/>
                <w:vertAlign w:val="subscript"/>
                <w:lang w:val="en-US"/>
              </w:rPr>
              <w:t>4</w:t>
            </w:r>
            <w:r>
              <w:rPr>
                <w:rFonts w:eastAsia="Arial" w:cs="Arial"/>
                <w:sz w:val="20"/>
                <w:szCs w:val="20"/>
                <w:vertAlign w:val="superscript"/>
                <w:lang w:val="en-US"/>
              </w:rPr>
              <w:t xml:space="preserve">N </w:t>
            </w:r>
            <w:r>
              <w:rPr>
                <w:rFonts w:eastAsia="Arial" w:cs="Arial"/>
                <w:sz w:val="16"/>
                <w:szCs w:val="20"/>
                <w:lang w:val="en-US"/>
              </w:rPr>
              <w:t>(mg/l)</w:t>
            </w:r>
          </w:p>
        </w:tc>
        <w:tc>
          <w:tcPr>
            <w:tcW w:w="297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jc w:val="right"/>
              <w:rPr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0,000</w:t>
            </w:r>
          </w:p>
        </w:tc>
      </w:tr>
      <w:tr w:rsidR="00E572C9">
        <w:tc>
          <w:tcPr>
            <w:tcW w:w="24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pH</w:t>
            </w:r>
          </w:p>
        </w:tc>
        <w:tc>
          <w:tcPr>
            <w:tcW w:w="14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7,7</w:t>
            </w:r>
          </w:p>
        </w:tc>
        <w:tc>
          <w:tcPr>
            <w:tcW w:w="25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rPr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en-US"/>
              </w:rPr>
              <w:t>NO</w:t>
            </w:r>
            <w:r>
              <w:rPr>
                <w:rFonts w:eastAsia="Arial" w:cs="Arial"/>
                <w:sz w:val="20"/>
                <w:szCs w:val="20"/>
                <w:vertAlign w:val="subscript"/>
                <w:lang w:val="en-US"/>
              </w:rPr>
              <w:t>2</w:t>
            </w:r>
            <w:r>
              <w:rPr>
                <w:rFonts w:eastAsia="Arial" w:cs="Arial"/>
                <w:sz w:val="20"/>
                <w:szCs w:val="20"/>
                <w:vertAlign w:val="superscript"/>
                <w:lang w:val="en-US"/>
              </w:rPr>
              <w:t xml:space="preserve">N </w:t>
            </w:r>
            <w:r>
              <w:rPr>
                <w:rFonts w:eastAsia="Arial" w:cs="Arial"/>
                <w:sz w:val="16"/>
                <w:szCs w:val="20"/>
                <w:lang w:val="en-US"/>
              </w:rPr>
              <w:t>(mg/l)</w:t>
            </w:r>
          </w:p>
        </w:tc>
        <w:tc>
          <w:tcPr>
            <w:tcW w:w="297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0,000</w:t>
            </w:r>
          </w:p>
        </w:tc>
      </w:tr>
      <w:tr w:rsidR="00E572C9">
        <w:tc>
          <w:tcPr>
            <w:tcW w:w="24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bCs/>
                <w:sz w:val="20"/>
                <w:szCs w:val="20"/>
              </w:rPr>
              <w:t>Schlammvolumen</w:t>
            </w:r>
            <w:r>
              <w:rPr>
                <w:rFonts w:eastAsia="Arial" w:cs="Arial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sz w:val="16"/>
                <w:szCs w:val="16"/>
              </w:rPr>
              <w:t>(ml/l)</w:t>
            </w:r>
          </w:p>
        </w:tc>
        <w:tc>
          <w:tcPr>
            <w:tcW w:w="14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450</w:t>
            </w:r>
          </w:p>
        </w:tc>
        <w:tc>
          <w:tcPr>
            <w:tcW w:w="25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rPr>
                <w:sz w:val="20"/>
                <w:szCs w:val="20"/>
                <w:lang w:val="en-US"/>
              </w:rPr>
            </w:pPr>
            <w:bookmarkStart w:id="0" w:name="OLE_LINK1"/>
            <w:r>
              <w:rPr>
                <w:rFonts w:eastAsia="Arial" w:cs="Arial"/>
                <w:sz w:val="20"/>
                <w:szCs w:val="20"/>
                <w:lang w:val="en-US"/>
              </w:rPr>
              <w:t>NO</w:t>
            </w:r>
            <w:r>
              <w:rPr>
                <w:rFonts w:eastAsia="Arial" w:cs="Arial"/>
                <w:sz w:val="20"/>
                <w:szCs w:val="20"/>
                <w:vertAlign w:val="subscript"/>
                <w:lang w:val="en-US"/>
              </w:rPr>
              <w:t>3</w:t>
            </w:r>
            <w:r>
              <w:rPr>
                <w:rFonts w:eastAsia="Arial" w:cs="Arial"/>
                <w:sz w:val="20"/>
                <w:szCs w:val="20"/>
                <w:vertAlign w:val="superscript"/>
                <w:lang w:val="en-US"/>
              </w:rPr>
              <w:t>N</w:t>
            </w:r>
            <w:r>
              <w:rPr>
                <w:rFonts w:eastAsia="Arial" w:cs="Arial"/>
                <w:sz w:val="20"/>
                <w:szCs w:val="20"/>
                <w:lang w:val="en-US"/>
              </w:rPr>
              <w:t xml:space="preserve"> </w:t>
            </w:r>
            <w:bookmarkEnd w:id="0"/>
            <w:r>
              <w:rPr>
                <w:rFonts w:eastAsia="Arial" w:cs="Arial"/>
                <w:sz w:val="16"/>
                <w:szCs w:val="20"/>
                <w:lang w:val="en-US"/>
              </w:rPr>
              <w:t>(mg/l)</w:t>
            </w:r>
          </w:p>
        </w:tc>
        <w:tc>
          <w:tcPr>
            <w:tcW w:w="297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jc w:val="right"/>
              <w:rPr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0,000</w:t>
            </w:r>
          </w:p>
        </w:tc>
      </w:tr>
    </w:tbl>
    <w:p w:rsidR="00E572C9" w:rsidRDefault="00E572C9"/>
    <w:p w:rsidR="00E572C9" w:rsidRDefault="00000000">
      <w:pPr>
        <w:rPr>
          <w:b/>
        </w:rPr>
      </w:pPr>
      <w:r>
        <w:rPr>
          <w:b/>
        </w:rPr>
        <w:t xml:space="preserve"> </w:t>
      </w:r>
    </w:p>
    <w:p w:rsidR="00E572C9" w:rsidRDefault="00000000">
      <w:pPr>
        <w:rPr>
          <w:b/>
          <w:bCs/>
          <w:color w:val="7F7F7F" w:themeColor="text1" w:themeTint="80"/>
          <w:sz w:val="20"/>
          <w:szCs w:val="20"/>
        </w:rPr>
      </w:pPr>
      <w:r>
        <w:rPr>
          <w:b/>
          <w:bCs/>
          <w:color w:val="7F7F7F" w:themeColor="text1" w:themeTint="80"/>
          <w:sz w:val="20"/>
          <w:szCs w:val="20"/>
        </w:rPr>
        <w:t>Abkürzungen/Erklärungen:</w:t>
      </w:r>
    </w:p>
    <w:p w:rsidR="00E572C9" w:rsidRDefault="00E572C9">
      <w:pPr>
        <w:rPr>
          <w:b/>
          <w:bCs/>
          <w:color w:val="7F7F7F" w:themeColor="text1" w:themeTint="80"/>
          <w:sz w:val="15"/>
          <w:szCs w:val="15"/>
        </w:rPr>
      </w:pPr>
    </w:p>
    <w:tbl>
      <w:tblPr>
        <w:tblStyle w:val="Tabellenraster"/>
        <w:tblW w:w="965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309"/>
        <w:gridCol w:w="7343"/>
      </w:tblGrid>
      <w:tr w:rsidR="00E572C9">
        <w:tc>
          <w:tcPr>
            <w:tcW w:w="23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Pr="00EF1D3F" w:rsidRDefault="00000000">
            <w:pPr>
              <w:tabs>
                <w:tab w:val="center" w:pos="1045"/>
              </w:tabs>
              <w:rPr>
                <w:b/>
                <w:bCs/>
                <w:i/>
                <w:iCs/>
                <w:color w:val="7F7F7F" w:themeColor="text1" w:themeTint="80"/>
                <w:sz w:val="16"/>
                <w:szCs w:val="16"/>
              </w:rPr>
            </w:pPr>
            <w:r w:rsidRPr="00EF1D3F">
              <w:rPr>
                <w:rFonts w:eastAsia="Arial" w:cs="Arial"/>
                <w:b/>
                <w:bCs/>
                <w:i/>
                <w:iCs/>
                <w:color w:val="7F7F7F" w:themeColor="text1" w:themeTint="80"/>
                <w:sz w:val="16"/>
                <w:szCs w:val="16"/>
              </w:rPr>
              <w:t>Microthrix parvicella</w:t>
            </w:r>
            <w:r w:rsidRPr="00EF1D3F">
              <w:rPr>
                <w:rFonts w:eastAsia="Arial" w:cs="Arial"/>
                <w:b/>
                <w:bCs/>
                <w:i/>
                <w:iCs/>
                <w:color w:val="7F7F7F" w:themeColor="text1" w:themeTint="80"/>
                <w:sz w:val="16"/>
                <w:szCs w:val="16"/>
              </w:rPr>
              <w:tab/>
            </w:r>
          </w:p>
        </w:tc>
        <w:tc>
          <w:tcPr>
            <w:tcW w:w="73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tabs>
                <w:tab w:val="center" w:pos="1045"/>
              </w:tabs>
              <w:rPr>
                <w:color w:val="7F7F7F" w:themeColor="text1" w:themeTint="80"/>
                <w:sz w:val="15"/>
                <w:szCs w:val="15"/>
              </w:rPr>
            </w:pPr>
            <w:r>
              <w:rPr>
                <w:rFonts w:eastAsia="Arial" w:cs="Arial"/>
                <w:color w:val="7F7F7F" w:themeColor="text1" w:themeTint="80"/>
                <w:sz w:val="16"/>
                <w:szCs w:val="16"/>
              </w:rPr>
              <w:t>Heterotrophes, fadenförmiges Bakterium; verwertet Fette; kälteliebend; begünstigt Blähschlamm</w:t>
            </w:r>
            <w:r>
              <w:rPr>
                <w:rFonts w:eastAsia="Arial" w:cs="Arial"/>
                <w:color w:val="7F7F7F" w:themeColor="text1" w:themeTint="80"/>
                <w:sz w:val="15"/>
                <w:szCs w:val="15"/>
              </w:rPr>
              <w:tab/>
            </w:r>
          </w:p>
        </w:tc>
      </w:tr>
      <w:tr w:rsidR="00E572C9">
        <w:tc>
          <w:tcPr>
            <w:tcW w:w="9652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tabs>
                <w:tab w:val="center" w:pos="1045"/>
              </w:tabs>
              <w:rPr>
                <w:rFonts w:eastAsia="Arial" w:cs="Arial"/>
                <w:color w:val="92D050"/>
                <w:sz w:val="16"/>
                <w:szCs w:val="16"/>
              </w:rPr>
            </w:pPr>
            <w:r>
              <w:rPr>
                <w:rFonts w:eastAsia="Arial" w:cs="Arial"/>
                <w:b/>
                <w:bCs/>
                <w:color w:val="42A62A"/>
                <w:sz w:val="16"/>
                <w:szCs w:val="16"/>
              </w:rPr>
              <w:t>In Grün angegebene Werte geben die Analysendaten für lebende/aktive Bakterienzellen an</w:t>
            </w:r>
            <w:r w:rsidR="00FE3280" w:rsidRPr="00FE3280">
              <w:rPr>
                <w:rFonts w:eastAsia="Arial" w:cs="Arial"/>
                <w:b/>
                <w:bCs/>
                <w:color w:val="92D050"/>
                <w:sz w:val="16"/>
                <w:szCs w:val="16"/>
              </w:rPr>
              <w:t>:</w:t>
            </w:r>
          </w:p>
          <w:p w:rsidR="00E572C9" w:rsidRDefault="00000000">
            <w:pPr>
              <w:tabs>
                <w:tab w:val="center" w:pos="1045"/>
              </w:tabs>
              <w:rPr>
                <w:rFonts w:eastAsia="Arial" w:cs="Arial"/>
                <w:color w:val="7F7F7F" w:themeColor="text1" w:themeTint="80"/>
                <w:sz w:val="16"/>
                <w:szCs w:val="16"/>
              </w:rPr>
            </w:pPr>
            <w:r>
              <w:rPr>
                <w:rFonts w:eastAsia="Arial" w:cs="Arial"/>
                <w:color w:val="7F7F7F" w:themeColor="text1" w:themeTint="80"/>
                <w:sz w:val="16"/>
                <w:szCs w:val="16"/>
              </w:rPr>
              <w:t>Die Mengenangaben sind in 10</w:t>
            </w:r>
            <w:r w:rsidRPr="00DD7BFF">
              <w:rPr>
                <w:rFonts w:eastAsia="Arial" w:cs="Arial"/>
                <w:color w:val="7F7F7F" w:themeColor="text1" w:themeTint="80"/>
                <w:sz w:val="16"/>
                <w:szCs w:val="16"/>
                <w:vertAlign w:val="superscript"/>
              </w:rPr>
              <w:t>8</w:t>
            </w:r>
            <w:r>
              <w:rPr>
                <w:rFonts w:eastAsia="Arial" w:cs="Arial"/>
                <w:color w:val="7F7F7F" w:themeColor="text1" w:themeTint="80"/>
                <w:sz w:val="16"/>
                <w:szCs w:val="16"/>
              </w:rPr>
              <w:t xml:space="preserve"> Bakterien/ml dargestellt. Die Mengenangabe 10</w:t>
            </w:r>
            <w:r w:rsidRPr="00DD7BFF">
              <w:rPr>
                <w:rFonts w:eastAsia="Arial" w:cs="Arial"/>
                <w:color w:val="7F7F7F" w:themeColor="text1" w:themeTint="80"/>
                <w:sz w:val="16"/>
                <w:szCs w:val="16"/>
                <w:vertAlign w:val="superscript"/>
              </w:rPr>
              <w:t>8</w:t>
            </w:r>
            <w:r>
              <w:rPr>
                <w:rFonts w:eastAsia="Arial" w:cs="Arial"/>
                <w:color w:val="7F7F7F" w:themeColor="text1" w:themeTint="80"/>
                <w:sz w:val="16"/>
                <w:szCs w:val="16"/>
              </w:rPr>
              <w:t xml:space="preserve"> entspricht Einhundertmillionen, ein Wert z.B. von 4,5 x10</w:t>
            </w:r>
            <w:r>
              <w:rPr>
                <w:rFonts w:eastAsia="Arial" w:cs="Arial"/>
                <w:color w:val="7F7F7F" w:themeColor="text1" w:themeTint="80"/>
                <w:sz w:val="16"/>
                <w:szCs w:val="16"/>
                <w:vertAlign w:val="superscript"/>
              </w:rPr>
              <w:t>8</w:t>
            </w:r>
            <w:r>
              <w:rPr>
                <w:rFonts w:eastAsia="Arial" w:cs="Arial"/>
                <w:color w:val="7F7F7F" w:themeColor="text1" w:themeTint="80"/>
                <w:sz w:val="16"/>
                <w:szCs w:val="16"/>
              </w:rPr>
              <w:t xml:space="preserve"> Bakterien pro ml entspricht Vierhundertfünfzigmillionen Bakterienzellen pro Milliliter.  </w:t>
            </w:r>
          </w:p>
        </w:tc>
      </w:tr>
    </w:tbl>
    <w:p w:rsidR="00E572C9" w:rsidRDefault="00E572C9"/>
    <w:p w:rsidR="00E572C9" w:rsidRDefault="00E572C9">
      <w:pPr>
        <w:rPr>
          <w:sz w:val="16"/>
        </w:rPr>
      </w:pPr>
    </w:p>
    <w:p w:rsidR="00E572C9" w:rsidRDefault="00E572C9">
      <w:pPr>
        <w:rPr>
          <w:sz w:val="16"/>
        </w:rPr>
      </w:pPr>
    </w:p>
    <w:p w:rsidR="00E572C9" w:rsidRDefault="00E572C9">
      <w:pPr>
        <w:rPr>
          <w:color w:val="7F7F7F" w:themeColor="text1" w:themeTint="80"/>
          <w:sz w:val="15"/>
          <w:szCs w:val="15"/>
        </w:rPr>
      </w:pPr>
    </w:p>
    <w:p w:rsidR="00E572C9" w:rsidRDefault="00E572C9">
      <w:pPr>
        <w:rPr>
          <w:color w:val="7F7F7F" w:themeColor="text1" w:themeTint="80"/>
          <w:sz w:val="15"/>
          <w:szCs w:val="15"/>
        </w:rPr>
      </w:pPr>
    </w:p>
    <w:p w:rsidR="00E572C9" w:rsidRDefault="00E572C9">
      <w:pPr>
        <w:rPr>
          <w:color w:val="7F7F7F" w:themeColor="text1" w:themeTint="80"/>
          <w:sz w:val="15"/>
          <w:szCs w:val="15"/>
        </w:rPr>
      </w:pPr>
    </w:p>
    <w:p w:rsidR="00E572C9" w:rsidRDefault="00E572C9">
      <w:pPr>
        <w:rPr>
          <w:color w:val="7F7F7F" w:themeColor="text1" w:themeTint="80"/>
          <w:sz w:val="15"/>
          <w:szCs w:val="15"/>
        </w:rPr>
      </w:pPr>
    </w:p>
    <w:p w:rsidR="00E572C9" w:rsidRDefault="00000000">
      <w:pPr>
        <w:rPr>
          <w:b/>
          <w:sz w:val="28"/>
          <w:szCs w:val="28"/>
        </w:rPr>
      </w:pPr>
      <w:r>
        <w:br w:type="page" w:clear="all"/>
      </w:r>
    </w:p>
    <w:p w:rsidR="00E572C9" w:rsidRDefault="00000000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Ergebnisse:</w:t>
      </w:r>
    </w:p>
    <w:p w:rsidR="00E572C9" w:rsidRDefault="00E572C9">
      <w:pPr>
        <w:rPr>
          <w:b/>
        </w:rPr>
      </w:pPr>
    </w:p>
    <w:tbl>
      <w:tblPr>
        <w:tblStyle w:val="Tabellenraster"/>
        <w:tblW w:w="955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55"/>
        <w:gridCol w:w="2906"/>
        <w:gridCol w:w="2662"/>
        <w:gridCol w:w="1332"/>
      </w:tblGrid>
      <w:tr w:rsidR="00E572C9">
        <w:tc>
          <w:tcPr>
            <w:tcW w:w="2655" w:type="dxa"/>
            <w:tcBorders>
              <w:top w:val="single" w:sz="4" w:space="0" w:color="7F7F7F"/>
              <w:left w:val="single" w:sz="4" w:space="0" w:color="7F7F7F"/>
              <w:bottom w:val="single" w:sz="6" w:space="0" w:color="7F7F7F"/>
              <w:right w:val="single" w:sz="6" w:space="0" w:color="7F7F7F"/>
            </w:tcBorders>
          </w:tcPr>
          <w:p w:rsidR="00E572C9" w:rsidRPr="00EF1DA5" w:rsidRDefault="00000000">
            <w:pPr>
              <w:rPr>
                <w:b/>
                <w:bCs/>
                <w:sz w:val="22"/>
                <w:szCs w:val="22"/>
              </w:rPr>
            </w:pPr>
            <w:r w:rsidRPr="00EF1DA5">
              <w:rPr>
                <w:rFonts w:eastAsia="Arial" w:cs="Arial"/>
                <w:b/>
                <w:bCs/>
                <w:sz w:val="22"/>
                <w:szCs w:val="22"/>
              </w:rPr>
              <w:t>Probennummer:</w:t>
            </w:r>
          </w:p>
        </w:tc>
        <w:tc>
          <w:tcPr>
            <w:tcW w:w="2906" w:type="dxa"/>
            <w:tcBorders>
              <w:top w:val="single" w:sz="4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E572C9" w:rsidRPr="00EF1DA5" w:rsidRDefault="00000000">
            <w:pPr>
              <w:rPr>
                <w:b/>
                <w:bCs/>
                <w:color w:val="42A62A"/>
                <w:sz w:val="22"/>
                <w:szCs w:val="22"/>
              </w:rPr>
            </w:pPr>
            <w:r w:rsidRPr="00EF1DA5">
              <w:rPr>
                <w:rFonts w:eastAsia="Arial" w:cs="Arial"/>
                <w:b/>
                <w:bCs/>
                <w:color w:val="42A62A"/>
                <w:sz w:val="22"/>
                <w:szCs w:val="22"/>
              </w:rPr>
              <w:t>D250306002</w:t>
            </w:r>
          </w:p>
        </w:tc>
        <w:tc>
          <w:tcPr>
            <w:tcW w:w="266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572C9" w:rsidRDefault="00E572C9">
            <w:pPr>
              <w:rPr>
                <w:rFonts w:ascii="Calibri" w:eastAsia="Arial" w:hAnsi="Calibri" w:cs="Arial"/>
              </w:rPr>
            </w:pPr>
          </w:p>
        </w:tc>
        <w:tc>
          <w:tcPr>
            <w:tcW w:w="133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572C9" w:rsidRDefault="00E572C9">
            <w:pPr>
              <w:rPr>
                <w:rFonts w:ascii="Calibri" w:eastAsia="Arial" w:hAnsi="Calibri" w:cs="Arial"/>
              </w:rPr>
            </w:pPr>
          </w:p>
        </w:tc>
      </w:tr>
      <w:tr w:rsidR="00E572C9">
        <w:tc>
          <w:tcPr>
            <w:tcW w:w="2655" w:type="dxa"/>
            <w:tcBorders>
              <w:top w:val="single" w:sz="6" w:space="0" w:color="7F7F7F"/>
              <w:left w:val="single" w:sz="4" w:space="0" w:color="7F7F7F"/>
              <w:bottom w:val="single" w:sz="6" w:space="0" w:color="7F7F7F"/>
              <w:right w:val="single" w:sz="6" w:space="0" w:color="7F7F7F"/>
            </w:tcBorders>
          </w:tcPr>
          <w:p w:rsidR="00E572C9" w:rsidRDefault="00000000">
            <w:pPr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Bakteriengruppe</w:t>
            </w:r>
          </w:p>
        </w:tc>
        <w:tc>
          <w:tcPr>
            <w:tcW w:w="2906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E572C9" w:rsidRDefault="00432FD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Gesamtzellzahl</w:t>
            </w:r>
          </w:p>
          <w:p w:rsidR="00E572C9" w:rsidRDefault="000000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(10</w:t>
            </w:r>
            <w:r>
              <w:rPr>
                <w:rFonts w:eastAsia="Arial" w:cs="Arial"/>
                <w:b/>
                <w:sz w:val="18"/>
                <w:szCs w:val="18"/>
                <w:vertAlign w:val="superscript"/>
              </w:rPr>
              <w:t>8</w:t>
            </w:r>
            <w:r>
              <w:rPr>
                <w:rFonts w:eastAsia="Arial" w:cs="Arial"/>
                <w:b/>
                <w:sz w:val="18"/>
                <w:szCs w:val="18"/>
              </w:rPr>
              <w:t>/ml)</w:t>
            </w:r>
          </w:p>
        </w:tc>
        <w:tc>
          <w:tcPr>
            <w:tcW w:w="266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432FD6" w:rsidRDefault="00432FD6" w:rsidP="00432FD6">
            <w:pPr>
              <w:jc w:val="center"/>
              <w:rPr>
                <w:rFonts w:eastAsia="Arial" w:cs="Arial"/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Lebendzellzahl</w:t>
            </w:r>
          </w:p>
          <w:p w:rsidR="00E572C9" w:rsidRDefault="000000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(10</w:t>
            </w:r>
            <w:r>
              <w:rPr>
                <w:rFonts w:eastAsia="Arial" w:cs="Arial"/>
                <w:b/>
                <w:sz w:val="18"/>
                <w:szCs w:val="18"/>
                <w:vertAlign w:val="superscript"/>
              </w:rPr>
              <w:t>8</w:t>
            </w:r>
            <w:r>
              <w:rPr>
                <w:rFonts w:eastAsia="Arial" w:cs="Arial"/>
                <w:b/>
                <w:sz w:val="18"/>
                <w:szCs w:val="18"/>
              </w:rPr>
              <w:t>/ml)</w:t>
            </w:r>
          </w:p>
        </w:tc>
        <w:tc>
          <w:tcPr>
            <w:tcW w:w="133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E572C9" w:rsidRDefault="00000000">
            <w:pPr>
              <w:jc w:val="center"/>
              <w:rPr>
                <w:rFonts w:eastAsia="Arial" w:cs="Arial"/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Lebend</w:t>
            </w:r>
            <w:r w:rsidR="00432FD6">
              <w:rPr>
                <w:rFonts w:eastAsia="Arial" w:cs="Arial"/>
                <w:b/>
                <w:sz w:val="18"/>
                <w:szCs w:val="18"/>
              </w:rPr>
              <w:t>zellzahl</w:t>
            </w:r>
          </w:p>
          <w:p w:rsidR="00DD7BFF" w:rsidRDefault="00DD7BF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(%)</w:t>
            </w:r>
          </w:p>
        </w:tc>
      </w:tr>
      <w:tr w:rsidR="00E572C9">
        <w:tc>
          <w:tcPr>
            <w:tcW w:w="2655" w:type="dxa"/>
            <w:tcBorders>
              <w:top w:val="single" w:sz="6" w:space="0" w:color="7F7F7F"/>
              <w:left w:val="single" w:sz="4" w:space="0" w:color="7F7F7F"/>
              <w:bottom w:val="single" w:sz="6" w:space="0" w:color="7F7F7F"/>
              <w:right w:val="single" w:sz="6" w:space="0" w:color="7F7F7F"/>
            </w:tcBorders>
          </w:tcPr>
          <w:p w:rsidR="00E572C9" w:rsidRPr="00EF1D3F" w:rsidRDefault="00000000">
            <w:pPr>
              <w:tabs>
                <w:tab w:val="center" w:pos="813"/>
              </w:tabs>
              <w:rPr>
                <w:rFonts w:ascii="Calibri" w:eastAsia="Arial" w:hAnsi="Calibri" w:cs="Arial"/>
                <w:i/>
                <w:iCs/>
              </w:rPr>
            </w:pPr>
            <w:r w:rsidRPr="00EF1D3F">
              <w:rPr>
                <w:rFonts w:eastAsia="Arial" w:cs="Arial"/>
                <w:i/>
                <w:iCs/>
                <w:sz w:val="20"/>
                <w:szCs w:val="20"/>
              </w:rPr>
              <w:t>Microthrix parvicella</w:t>
            </w:r>
          </w:p>
        </w:tc>
        <w:tc>
          <w:tcPr>
            <w:tcW w:w="2906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E572C9" w:rsidRDefault="00000000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sz w:val="20"/>
                <w:szCs w:val="20"/>
              </w:rPr>
              <w:t>5,02</w:t>
            </w:r>
          </w:p>
        </w:tc>
        <w:tc>
          <w:tcPr>
            <w:tcW w:w="266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E572C9" w:rsidRDefault="00000000">
            <w:pPr>
              <w:jc w:val="center"/>
              <w:rPr>
                <w:color w:val="42A62A"/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color w:val="42A62A"/>
                <w:sz w:val="20"/>
                <w:szCs w:val="20"/>
              </w:rPr>
              <w:t>5,00</w:t>
            </w:r>
          </w:p>
        </w:tc>
        <w:tc>
          <w:tcPr>
            <w:tcW w:w="133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E572C9" w:rsidRDefault="00000000">
            <w:pPr>
              <w:jc w:val="center"/>
              <w:rPr>
                <w:color w:val="42A62A"/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color w:val="42A62A"/>
                <w:sz w:val="20"/>
                <w:szCs w:val="20"/>
              </w:rPr>
              <w:t>99,60</w:t>
            </w:r>
          </w:p>
        </w:tc>
      </w:tr>
    </w:tbl>
    <w:p w:rsidR="00E572C9" w:rsidRDefault="00E572C9">
      <w:pPr>
        <w:rPr>
          <w:sz w:val="16"/>
          <w:szCs w:val="16"/>
        </w:rPr>
      </w:pPr>
    </w:p>
    <w:p w:rsidR="00E572C9" w:rsidRPr="00DD7BFF" w:rsidRDefault="00000000">
      <w:pPr>
        <w:pStyle w:val="berschrift1"/>
        <w:rPr>
          <w:b/>
          <w:bCs/>
          <w:color w:val="42A62A"/>
        </w:rPr>
      </w:pPr>
      <w:r w:rsidRPr="00DD7BFF">
        <w:rPr>
          <w:b/>
          <w:bCs/>
          <w:color w:val="42A62A"/>
          <w:sz w:val="22"/>
        </w:rPr>
        <w:t>Anhang:</w:t>
      </w:r>
    </w:p>
    <w:p w:rsidR="00E572C9" w:rsidRDefault="00000000">
      <w:pPr>
        <w:rPr>
          <w:sz w:val="22"/>
          <w:szCs w:val="22"/>
        </w:rPr>
      </w:pPr>
      <w:r>
        <w:rPr>
          <w:sz w:val="22"/>
        </w:rPr>
        <w:t/>
        <w:pict>
          <v:shape type="#_x0000_t75" style="width:645px;height:296.7px" stroked="f" filled="f">
            <v:imagedata r:id="rId15" o:title=""/>
          </v:shape>
        </w:pict>
        <w:t/>
      </w:r>
    </w:p>
    <w:p w:rsidR="00E572C9" w:rsidRDefault="00E572C9">
      <w:pPr>
        <w:rPr>
          <w:sz w:val="22"/>
          <w:szCs w:val="22"/>
        </w:rPr>
      </w:pPr>
    </w:p>
    <w:p w:rsidR="00E572C9" w:rsidRDefault="00000000">
      <w:pPr>
        <w:rPr>
          <w:sz w:val="22"/>
          <w:szCs w:val="22"/>
        </w:rPr>
      </w:pPr>
      <w:r>
        <w:rPr>
          <w:sz w:val="22"/>
        </w:rPr>
        <w:t/>
        <w:pict>
          <v:shape type="#_x0000_t75" style="width:645px;height:296.7px" stroked="f" filled="f">
            <v:imagedata r:id="rId16" o:title=""/>
          </v:shape>
        </w:pict>
        <w:t/>
      </w:r>
    </w:p>
    <w:p w:rsidR="00E572C9" w:rsidRDefault="00000000">
      <w:pPr>
        <w:rPr>
          <w:sz w:val="22"/>
          <w:szCs w:val="22"/>
          <w:lang w:val="en-US"/>
        </w:rPr>
      </w:pPr>
      <w:r>
        <w:br w:type="page" w:clear="all"/>
      </w:r>
    </w:p>
    <w:p w:rsidR="00E572C9" w:rsidRDefault="00000000">
      <w:pPr>
        <w:pStyle w:val="StandardWeb"/>
        <w:spacing w:after="280"/>
        <w:rPr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lastRenderedPageBreak/>
        <w:t xml:space="preserve">Fazit: </w:t>
      </w:r>
      <w:r>
        <w:rPr>
          <w:rFonts w:ascii="Calibri" w:hAnsi="Calibri" w:cs="Calibri"/>
          <w:sz w:val="22"/>
          <w:szCs w:val="22"/>
        </w:rPr>
        <w:t xml:space="preserve">Im Vergleich zum vorherigen Befund ist die Microthrix parvicella Gesamtzellzahl mit 5,02x10⁸/ml leicht gestiegen, die Lebendzellzahl hingegen mit 4,99 x10⁸/ml ist hingegen deutlich gestiegen. Der prozentuale Anteil lebender Zellen ist auf 99,6% erhöht, was darauf hinweist, dass die Microthrix-Population in der Biomasse stark aktiv ist. Microthrix parvicella hat somit in der letzten Zeit zwar etwas Biomasse abgebaut, aber das aktive Wachstum scheint aktuell beschleunigt zu sein. </w:t>
      </w:r>
    </w:p>
    <w:p w:rsidR="00E572C9" w:rsidRDefault="00E572C9">
      <w:pPr>
        <w:rPr>
          <w:i/>
          <w:color w:val="7F7F7F" w:themeColor="text1" w:themeTint="80"/>
          <w:sz w:val="22"/>
          <w:szCs w:val="22"/>
        </w:rPr>
      </w:pPr>
    </w:p>
    <w:p w:rsidR="00E572C9" w:rsidRDefault="00000000">
      <w:pPr>
        <w:rPr>
          <w:sz w:val="22"/>
          <w:szCs w:val="22"/>
        </w:rPr>
      </w:pPr>
      <w:r>
        <w:rPr>
          <w:sz w:val="22"/>
          <w:szCs w:val="22"/>
        </w:rPr>
        <w:t>Analyse durchgeführt von:  Dr. Thomas Benkert</w:t>
      </w:r>
      <w:r>
        <w:rPr>
          <w:sz w:val="22"/>
          <w:szCs w:val="22"/>
        </w:rPr>
        <w:tab/>
        <w:t xml:space="preserve"> </w:t>
      </w:r>
    </w:p>
    <w:p w:rsidR="00E572C9" w:rsidRDefault="00000000">
      <w:r>
        <w:rPr>
          <w:sz w:val="22"/>
          <w:szCs w:val="22"/>
        </w:rPr>
        <w:t>Analysedaten geprüft von:  Dr. Thomas Benkert</w:t>
      </w:r>
      <w:r>
        <w:tab/>
        <w:t xml:space="preserve"> </w:t>
      </w:r>
    </w:p>
    <w:p w:rsidR="00E572C9" w:rsidRDefault="00E572C9">
      <w:pPr>
        <w:rPr>
          <w:sz w:val="22"/>
        </w:rPr>
      </w:pPr>
    </w:p>
    <w:p w:rsidR="00E572C9" w:rsidRDefault="00E572C9">
      <w:pPr>
        <w:rPr>
          <w:sz w:val="22"/>
        </w:rPr>
      </w:pPr>
    </w:p>
    <w:p w:rsidR="00E572C9" w:rsidRDefault="00E572C9">
      <w:pPr>
        <w:rPr>
          <w:sz w:val="22"/>
          <w:szCs w:val="22"/>
          <w:lang w:val="en-US"/>
        </w:rPr>
      </w:pPr>
    </w:p>
    <w:sectPr w:rsidR="00E572C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31" w:right="1134" w:bottom="1134" w:left="1361" w:header="708" w:footer="708" w:gutter="0"/>
      <w:cols w:space="1701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65495" w:rsidRDefault="00A65495">
      <w:r>
        <w:separator/>
      </w:r>
    </w:p>
  </w:endnote>
  <w:endnote w:type="continuationSeparator" w:id="0">
    <w:p w:rsidR="00A65495" w:rsidRDefault="00A65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Liberation Sans">
    <w:altName w:val="Arial"/>
    <w:panose1 w:val="020B0604020202020204"/>
    <w:charset w:val="00"/>
    <w:family w:val="auto"/>
    <w:pitch w:val="default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FreeSans">
    <w:altName w:val="Calibri"/>
    <w:panose1 w:val="020B0604020202020204"/>
    <w:charset w:val="00"/>
    <w:family w:val="auto"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572C9" w:rsidRDefault="00E572C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572C9" w:rsidRDefault="00E572C9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776" w:type="dxa"/>
      <w:tblLayout w:type="fixed"/>
      <w:tblLook w:val="04A0" w:firstRow="1" w:lastRow="0" w:firstColumn="1" w:lastColumn="0" w:noHBand="0" w:noVBand="1"/>
    </w:tblPr>
    <w:tblGrid>
      <w:gridCol w:w="3823"/>
      <w:gridCol w:w="3402"/>
      <w:gridCol w:w="2551"/>
    </w:tblGrid>
    <w:tr w:rsidR="00E572C9">
      <w:tc>
        <w:tcPr>
          <w:tcW w:w="3823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E572C9" w:rsidRDefault="00000000">
          <w:pPr>
            <w:pStyle w:val="Fuzeile"/>
            <w:rPr>
              <w:rFonts w:ascii="Calibri" w:hAnsi="Calibri"/>
              <w:color w:val="42A62A"/>
              <w:sz w:val="15"/>
              <w:szCs w:val="15"/>
            </w:rPr>
          </w:pPr>
          <w:r>
            <w:rPr>
              <w:rFonts w:eastAsia="Arial" w:cs="Arial"/>
              <w:b/>
              <w:bCs/>
              <w:color w:val="42A62A"/>
              <w:sz w:val="15"/>
              <w:szCs w:val="15"/>
            </w:rPr>
            <w:t>DyeNA Genetics GmbH</w:t>
          </w:r>
        </w:p>
      </w:tc>
      <w:tc>
        <w:tcPr>
          <w:tcW w:w="3402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E572C9" w:rsidRDefault="00000000">
          <w:pPr>
            <w:pStyle w:val="Fuzeile"/>
            <w:rPr>
              <w:rFonts w:ascii="Calibri" w:hAnsi="Calibri"/>
              <w:b/>
              <w:bCs/>
              <w:sz w:val="15"/>
              <w:szCs w:val="15"/>
            </w:rPr>
          </w:pPr>
          <w:r>
            <w:rPr>
              <w:rFonts w:eastAsia="Arial" w:cs="Arial"/>
              <w:b/>
              <w:bCs/>
              <w:color w:val="42A62A"/>
              <w:sz w:val="15"/>
              <w:szCs w:val="15"/>
            </w:rPr>
            <w:t>Geschäftsführer</w:t>
          </w:r>
        </w:p>
      </w:tc>
      <w:tc>
        <w:tcPr>
          <w:tcW w:w="2551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E572C9" w:rsidRDefault="00000000">
          <w:pPr>
            <w:pStyle w:val="Fuzeile"/>
            <w:rPr>
              <w:rFonts w:ascii="Calibri" w:hAnsi="Calibri"/>
              <w:b/>
              <w:bCs/>
              <w:sz w:val="15"/>
              <w:szCs w:val="15"/>
            </w:rPr>
          </w:pPr>
          <w:r>
            <w:rPr>
              <w:rFonts w:eastAsia="Arial" w:cs="Arial"/>
              <w:b/>
              <w:bCs/>
              <w:color w:val="42A62A"/>
              <w:sz w:val="15"/>
              <w:szCs w:val="15"/>
            </w:rPr>
            <w:t>Bankverbindung</w:t>
          </w:r>
        </w:p>
      </w:tc>
    </w:tr>
    <w:tr w:rsidR="00E572C9">
      <w:tc>
        <w:tcPr>
          <w:tcW w:w="3823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E572C9" w:rsidRDefault="00000000">
          <w:pPr>
            <w:pStyle w:val="Fuzeile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</w:rPr>
            <w:t xml:space="preserve">Regnitzweg 10 </w:t>
          </w:r>
          <w:r>
            <w:rPr>
              <w:rFonts w:eastAsia="Arial" w:cs="Arial"/>
              <w:color w:val="42A62A"/>
              <w:sz w:val="15"/>
              <w:szCs w:val="15"/>
            </w:rPr>
            <w:t>|</w:t>
          </w:r>
          <w:r>
            <w:rPr>
              <w:rFonts w:eastAsia="Arial" w:cs="Arial"/>
              <w:sz w:val="15"/>
              <w:szCs w:val="15"/>
            </w:rPr>
            <w:t xml:space="preserve"> 97422 Schweinfurt</w:t>
          </w:r>
        </w:p>
      </w:tc>
      <w:tc>
        <w:tcPr>
          <w:tcW w:w="3402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E572C9" w:rsidRDefault="00000000">
          <w:pPr>
            <w:pStyle w:val="Fuzeile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</w:rPr>
            <w:t xml:space="preserve">Dr. Thomas Benkert </w:t>
          </w:r>
        </w:p>
      </w:tc>
      <w:tc>
        <w:tcPr>
          <w:tcW w:w="2551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E572C9" w:rsidRDefault="00000000">
          <w:pPr>
            <w:pStyle w:val="Fuzeile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</w:rPr>
            <w:t>VR Bank Schweinfurt</w:t>
          </w:r>
        </w:p>
      </w:tc>
    </w:tr>
    <w:tr w:rsidR="00E572C9">
      <w:tc>
        <w:tcPr>
          <w:tcW w:w="3823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E572C9" w:rsidRDefault="00000000">
          <w:pPr>
            <w:pStyle w:val="Fuzeile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</w:rPr>
            <w:t>T 09721 9486610</w:t>
          </w:r>
        </w:p>
      </w:tc>
      <w:tc>
        <w:tcPr>
          <w:tcW w:w="3402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E572C9" w:rsidRDefault="00000000">
          <w:pPr>
            <w:pStyle w:val="Fuzeile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</w:rPr>
            <w:t>Amtsgericht Schweinfurt, HRB 7772</w:t>
          </w:r>
        </w:p>
      </w:tc>
      <w:tc>
        <w:tcPr>
          <w:tcW w:w="2551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E572C9" w:rsidRDefault="00000000">
          <w:pPr>
            <w:pStyle w:val="Fuzeile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</w:rPr>
            <w:t>BIC: GENODEF1ATE</w:t>
          </w:r>
        </w:p>
      </w:tc>
    </w:tr>
    <w:tr w:rsidR="00E572C9">
      <w:tc>
        <w:tcPr>
          <w:tcW w:w="3823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E572C9" w:rsidRDefault="00000000">
          <w:pPr>
            <w:pStyle w:val="Fuzeile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eastAsia="Arial" w:cs="Arial"/>
              <w:sz w:val="15"/>
              <w:szCs w:val="15"/>
              <w:lang w:val="en-US"/>
            </w:rPr>
            <w:t xml:space="preserve">info@dyena-genetics.de </w:t>
          </w:r>
          <w:r>
            <w:rPr>
              <w:rFonts w:eastAsia="Arial" w:cs="Arial"/>
              <w:color w:val="42A62A"/>
              <w:sz w:val="15"/>
              <w:szCs w:val="15"/>
              <w:lang w:val="en-US"/>
            </w:rPr>
            <w:t>|</w:t>
          </w:r>
          <w:r>
            <w:rPr>
              <w:rFonts w:eastAsia="Arial" w:cs="Arial"/>
              <w:sz w:val="15"/>
              <w:szCs w:val="15"/>
              <w:lang w:val="en-US"/>
            </w:rPr>
            <w:t xml:space="preserve"> dyena-genetics.de</w:t>
          </w:r>
        </w:p>
      </w:tc>
      <w:tc>
        <w:tcPr>
          <w:tcW w:w="3402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E572C9" w:rsidRDefault="00000000">
          <w:pPr>
            <w:pStyle w:val="Fuzeile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eastAsia="Arial" w:cs="Arial"/>
              <w:sz w:val="15"/>
              <w:szCs w:val="15"/>
              <w:lang w:val="en-US"/>
            </w:rPr>
            <w:t>USt-IdNr.: DE317729107</w:t>
          </w:r>
        </w:p>
      </w:tc>
      <w:tc>
        <w:tcPr>
          <w:tcW w:w="2551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E572C9" w:rsidRDefault="00000000">
          <w:pPr>
            <w:pStyle w:val="Fuzeile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eastAsia="Arial" w:cs="Arial"/>
              <w:sz w:val="15"/>
              <w:szCs w:val="15"/>
              <w:lang w:val="en-US"/>
            </w:rPr>
            <w:t>IBAN: DE12790690100000933163</w:t>
          </w:r>
        </w:p>
      </w:tc>
    </w:tr>
  </w:tbl>
  <w:p w:rsidR="00E572C9" w:rsidRDefault="00E572C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65495" w:rsidRDefault="00A65495">
      <w:r>
        <w:separator/>
      </w:r>
    </w:p>
  </w:footnote>
  <w:footnote w:type="continuationSeparator" w:id="0">
    <w:p w:rsidR="00A65495" w:rsidRDefault="00A65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572C9" w:rsidRDefault="00E572C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572C9" w:rsidRDefault="00000000">
    <w:pPr>
      <w:pStyle w:val="Kopfzeile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572C9" w:rsidRDefault="00000000">
    <w:pPr>
      <w:pStyle w:val="Kopfzeile"/>
      <w:rPr>
        <w:color w:val="42A62A"/>
        <w:sz w:val="22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5" behindDoc="0" locked="0" layoutInCell="0" allowOverlap="1">
              <wp:simplePos x="0" y="0"/>
              <wp:positionH relativeFrom="column">
                <wp:posOffset>4752340</wp:posOffset>
              </wp:positionH>
              <wp:positionV relativeFrom="paragraph">
                <wp:posOffset>-252095</wp:posOffset>
              </wp:positionV>
              <wp:extent cx="1418590" cy="935990"/>
              <wp:effectExtent l="0" t="0" r="0" b="0"/>
              <wp:wrapTight wrapText="bothSides">
                <wp:wrapPolygon edited="1">
                  <wp:start x="0" y="0"/>
                  <wp:lineTo x="0" y="2336"/>
                  <wp:lineTo x="1161" y="4685"/>
                  <wp:lineTo x="0" y="9378"/>
                  <wp:lineTo x="0" y="19636"/>
                  <wp:lineTo x="4256" y="21395"/>
                  <wp:lineTo x="5223" y="21395"/>
                  <wp:lineTo x="4837" y="18756"/>
                  <wp:lineTo x="10060" y="18756"/>
                  <wp:lineTo x="17016" y="16120"/>
                  <wp:lineTo x="16829" y="14066"/>
                  <wp:lineTo x="21464" y="12013"/>
                  <wp:lineTo x="21464" y="5861"/>
                  <wp:lineTo x="19731" y="5568"/>
                  <wp:lineTo x="4837" y="4685"/>
                  <wp:lineTo x="5609" y="2336"/>
                  <wp:lineTo x="5027" y="1748"/>
                  <wp:lineTo x="580" y="0"/>
                  <wp:lineTo x="0" y="0"/>
                </wp:wrapPolygon>
              </wp:wrapTight>
              <wp:docPr id="1" name="Grafik 1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Grafik 12"/>
                      <pic:cNvPicPr>
                        <a:picLocks noChangeAspect="1"/>
                      </pic:cNvPicPr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>
                        <a:off x="0" y="0"/>
                        <a:ext cx="1418590" cy="9359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5;o:allowoverlap:true;o:allowincell:false;mso-position-horizontal-relative:text;margin-left:374.20pt;mso-position-horizontal:absolute;mso-position-vertical-relative:text;margin-top:-19.85pt;mso-position-vertical:absolute;width:111.70pt;height:73.70pt;mso-wrap-distance-left:9.00pt;mso-wrap-distance-top:0.00pt;mso-wrap-distance-right:9.00pt;mso-wrap-distance-bottom:0.00pt;z-index:1;" wrapcoords="0 0 0 10815 5375 21690 0 43417 0 90907 19704 99051 24181 99051 22394 86833 46574 86833 78778 74630 77912 65120 99370 55616 99370 27134 91347 25778 22394 21690 25968 10815 23273 8093 2685 0 0 0" stroked="false">
              <w10:wrap type="tight"/>
              <v:imagedata r:id="rId2" o:title=""/>
              <o:lock v:ext="edit" rotation="t"/>
            </v:shape>
          </w:pict>
        </mc:Fallback>
      </mc:AlternateContent>
    </w:r>
    <w:r>
      <w:rPr>
        <w:color w:val="42A62A"/>
        <w:sz w:val="22"/>
      </w:rPr>
      <w:t>DyeNA Genetics GmbH</w:t>
    </w:r>
  </w:p>
  <w:p w:rsidR="00E572C9" w:rsidRDefault="00000000">
    <w:pPr>
      <w:pStyle w:val="Kopfzeile"/>
      <w:rPr>
        <w:color w:val="42A62A"/>
        <w:sz w:val="22"/>
      </w:rPr>
    </w:pPr>
    <w:r>
      <w:rPr>
        <w:color w:val="42A62A"/>
        <w:sz w:val="22"/>
      </w:rPr>
      <w:t>Regnitzweg 10</w:t>
    </w:r>
  </w:p>
  <w:p w:rsidR="00E572C9" w:rsidRDefault="00000000">
    <w:pPr>
      <w:pStyle w:val="Kopfzeile"/>
      <w:rPr>
        <w:color w:val="42A62A"/>
        <w:sz w:val="22"/>
      </w:rPr>
    </w:pPr>
    <w:r>
      <w:rPr>
        <w:color w:val="42A62A"/>
        <w:sz w:val="22"/>
      </w:rPr>
      <w:t xml:space="preserve">97422 Schweinfurt </w:t>
    </w:r>
  </w:p>
  <w:p w:rsidR="00E572C9" w:rsidRDefault="00000000">
    <w:pPr>
      <w:pStyle w:val="Kopfzeile"/>
    </w:pPr>
    <w:r>
      <w:rPr>
        <w:noProof/>
      </w:rPr>
      <mc:AlternateContent>
        <mc:Choice Requires="wpg">
          <w:drawing>
            <wp:anchor distT="3175" distB="3810" distL="3810" distR="3175" simplePos="0" relativeHeight="2" behindDoc="1" locked="0" layoutInCell="0" allowOverlap="1">
              <wp:simplePos x="0" y="0"/>
              <wp:positionH relativeFrom="page">
                <wp:posOffset>215900</wp:posOffset>
              </wp:positionH>
              <wp:positionV relativeFrom="page">
                <wp:posOffset>3780155</wp:posOffset>
              </wp:positionV>
              <wp:extent cx="125730" cy="635"/>
              <wp:effectExtent l="3810" t="3175" r="3175" b="3810"/>
              <wp:wrapNone/>
              <wp:docPr id="2" name="Gerade Verbindung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125640" cy="72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line id="shape 1" o:spid="_x0000_s1" style="position:absolute;left:0;text-align:left;z-index:-2;mso-wrap-distance-left:0.30pt;mso-wrap-distance-top:0.25pt;mso-wrap-distance-right:0.25pt;mso-wrap-distance-bottom:0.30pt;visibility:visible;" from="17.0pt,297.6pt" to="26.9pt,297.7pt" filled="f" strokecolor="#000000" strokeweight="0.50pt">
              <v:stroke dashstyle="solid"/>
            </v:line>
          </w:pict>
        </mc:Fallback>
      </mc:AlternateContent>
    </w:r>
    <w:r>
      <w:rPr>
        <w:noProof/>
      </w:rPr>
      <mc:AlternateContent>
        <mc:Choice Requires="wpg">
          <w:drawing>
            <wp:anchor distT="3810" distB="3810" distL="3810" distR="3175" simplePos="0" relativeHeight="3" behindDoc="1" locked="0" layoutInCell="0" allowOverlap="1">
              <wp:simplePos x="0" y="0"/>
              <wp:positionH relativeFrom="page">
                <wp:posOffset>215900</wp:posOffset>
              </wp:positionH>
              <wp:positionV relativeFrom="page">
                <wp:posOffset>7560945</wp:posOffset>
              </wp:positionV>
              <wp:extent cx="125730" cy="0"/>
              <wp:effectExtent l="3810" t="3810" r="3175" b="3810"/>
              <wp:wrapNone/>
              <wp:docPr id="3" name="Gerade Verbindung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12564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line id="shape 2" o:spid="_x0000_s2" style="position:absolute;left:0;text-align:left;z-index:-3;mso-wrap-distance-left:0.30pt;mso-wrap-distance-top:0.30pt;mso-wrap-distance-right:0.25pt;mso-wrap-distance-bottom:0.30pt;visibility:visible;" from="17.0pt,595.4pt" to="26.9pt,595.4pt" filled="f" strokecolor="#000000" strokeweight="0.50pt">
              <v:stroke dashstyle="solid"/>
            </v:line>
          </w:pict>
        </mc:Fallback>
      </mc:AlternateContent>
    </w:r>
    <w:r>
      <w:rPr>
        <w:noProof/>
      </w:rPr>
      <mc:AlternateContent>
        <mc:Choice Requires="wpg">
          <w:drawing>
            <wp:anchor distT="3175" distB="3810" distL="3175" distR="3175" simplePos="0" relativeHeight="4" behindDoc="1" locked="0" layoutInCell="0" allowOverlap="1">
              <wp:simplePos x="0" y="0"/>
              <wp:positionH relativeFrom="page">
                <wp:posOffset>323850</wp:posOffset>
              </wp:positionH>
              <wp:positionV relativeFrom="page">
                <wp:posOffset>5346065</wp:posOffset>
              </wp:positionV>
              <wp:extent cx="125730" cy="635"/>
              <wp:effectExtent l="3175" t="3175" r="3175" b="3810"/>
              <wp:wrapNone/>
              <wp:docPr id="4" name="Gerade Verbindung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125640" cy="72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line id="shape 3" o:spid="_x0000_s3" style="position:absolute;left:0;text-align:left;z-index:-4;mso-wrap-distance-left:0.25pt;mso-wrap-distance-top:0.25pt;mso-wrap-distance-right:0.25pt;mso-wrap-distance-bottom:0.30pt;visibility:visible;" from="25.5pt,420.9pt" to="35.4pt,421.0pt" filled="f" strokecolor="#000000" strokeweight="0.50pt">
              <v:stroke dashstyle="solid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2C9"/>
    <w:rsid w:val="002F3DD3"/>
    <w:rsid w:val="00432FD6"/>
    <w:rsid w:val="006E04C6"/>
    <w:rsid w:val="00763794"/>
    <w:rsid w:val="009E6B8E"/>
    <w:rsid w:val="00A65495"/>
    <w:rsid w:val="00C65FA7"/>
    <w:rsid w:val="00DD7BFF"/>
    <w:rsid w:val="00E572C9"/>
    <w:rsid w:val="00EF1D3F"/>
    <w:rsid w:val="00EF1DA5"/>
    <w:rsid w:val="00FE3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974AF2-5ECE-A348-A3F8-D88573B3C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EastAsia" w:hAnsiTheme="maj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Heading1Char">
    <w:name w:val="Heading 1 Char"/>
    <w:basedOn w:val="Absatz-Standardschriftart"/>
    <w:uiPriority w:val="9"/>
    <w:qFormat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Absatz-Standardschriftart"/>
    <w:uiPriority w:val="9"/>
    <w:qFormat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Absatz-Standardschriftart"/>
    <w:uiPriority w:val="9"/>
    <w:qFormat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bsatz-Standardschriftart"/>
    <w:uiPriority w:val="9"/>
    <w:qFormat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Absatz-Standardschriftart"/>
    <w:uiPriority w:val="9"/>
    <w:qFormat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bsatz-Standardschriftart"/>
    <w:uiPriority w:val="9"/>
    <w:qFormat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bsatz-Standardschriftart"/>
    <w:uiPriority w:val="9"/>
    <w:qFormat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bsatz-Standardschriftart"/>
    <w:uiPriority w:val="9"/>
    <w:qFormat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bsatz-Standardschriftart"/>
    <w:uiPriority w:val="9"/>
    <w:qFormat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bsatz-Standardschriftart"/>
    <w:uiPriority w:val="10"/>
    <w:qFormat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bsatz-Standardschriftart"/>
    <w:uiPriority w:val="11"/>
    <w:qFormat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bsatz-Standardschriftart"/>
    <w:uiPriority w:val="29"/>
    <w:qFormat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bsatz-Standardschriftart"/>
    <w:uiPriority w:val="30"/>
    <w:qFormat/>
    <w:rPr>
      <w:i/>
      <w:iCs/>
      <w:color w:val="365F91" w:themeColor="accent1" w:themeShade="BF"/>
    </w:rPr>
  </w:style>
  <w:style w:type="character" w:customStyle="1" w:styleId="FootnoteTextChar">
    <w:name w:val="Footnote Text Char"/>
    <w:basedOn w:val="Absatz-Standardschriftart"/>
    <w:uiPriority w:val="99"/>
    <w:semiHidden/>
    <w:qFormat/>
    <w:rPr>
      <w:sz w:val="20"/>
      <w:szCs w:val="20"/>
    </w:rPr>
  </w:style>
  <w:style w:type="character" w:customStyle="1" w:styleId="EndnoteTextChar">
    <w:name w:val="Endnote Text Char"/>
    <w:basedOn w:val="Absatz-Standardschriftart"/>
    <w:uiPriority w:val="99"/>
    <w:semiHidden/>
    <w:qFormat/>
    <w:rPr>
      <w:sz w:val="20"/>
      <w:szCs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qFormat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qFormat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qFormat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qFormat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qFormat/>
    <w:rPr>
      <w:rFonts w:ascii="Arial" w:eastAsia="Arial" w:hAnsi="Arial" w:cs="Arial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qFormat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qFormat/>
    <w:rPr>
      <w:rFonts w:ascii="Arial" w:eastAsia="Arial" w:hAnsi="Arial" w:cs="Arial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qFormat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qFormat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elZchn">
    <w:name w:val="Titel Zchn"/>
    <w:basedOn w:val="Absatz-Standardschriftart"/>
    <w:link w:val="Titel"/>
    <w:uiPriority w:val="10"/>
    <w:qFormat/>
    <w:rPr>
      <w:rFonts w:ascii="Arial" w:eastAsia="Arial" w:hAnsi="Arial" w:cs="Arial"/>
      <w:spacing w:val="-10"/>
      <w:sz w:val="56"/>
      <w:szCs w:val="56"/>
    </w:rPr>
  </w:style>
  <w:style w:type="character" w:customStyle="1" w:styleId="UntertitelZchn">
    <w:name w:val="Untertitel Zchn"/>
    <w:basedOn w:val="Absatz-Standardschriftart"/>
    <w:link w:val="Untertitel"/>
    <w:uiPriority w:val="11"/>
    <w:qFormat/>
    <w:rPr>
      <w:color w:val="595959" w:themeColor="text1" w:themeTint="A6"/>
      <w:spacing w:val="15"/>
      <w:sz w:val="28"/>
      <w:szCs w:val="28"/>
    </w:rPr>
  </w:style>
  <w:style w:type="character" w:customStyle="1" w:styleId="ZitatZchn">
    <w:name w:val="Zitat Zchn"/>
    <w:basedOn w:val="Absatz-Standardschriftart"/>
    <w:link w:val="Zitat"/>
    <w:uiPriority w:val="29"/>
    <w:qFormat/>
    <w:rPr>
      <w:i/>
      <w:iCs/>
      <w:color w:val="404040" w:themeColor="text1" w:themeTint="BF"/>
    </w:rPr>
  </w:style>
  <w:style w:type="character" w:styleId="IntensiveHervorhebung">
    <w:name w:val="Intense Emphasis"/>
    <w:basedOn w:val="Absatz-Standardschriftart"/>
    <w:uiPriority w:val="21"/>
    <w:qFormat/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qFormat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SchwacheHervorhebung">
    <w:name w:val="Subtle Emphasis"/>
    <w:basedOn w:val="Absatz-Standardschriftart"/>
    <w:uiPriority w:val="19"/>
    <w:qFormat/>
    <w:rPr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qFormat/>
    <w:rPr>
      <w:i/>
      <w:iCs/>
    </w:rPr>
  </w:style>
  <w:style w:type="character" w:styleId="Fett">
    <w:name w:val="Strong"/>
    <w:basedOn w:val="Absatz-Standardschriftart"/>
    <w:uiPriority w:val="22"/>
    <w:qFormat/>
    <w:rPr>
      <w:b/>
      <w:bCs/>
    </w:rPr>
  </w:style>
  <w:style w:type="character" w:styleId="SchwacherVerweis">
    <w:name w:val="Subtle Reference"/>
    <w:basedOn w:val="Absatz-Standardschriftart"/>
    <w:uiPriority w:val="31"/>
    <w:qFormat/>
    <w:rPr>
      <w:smallCaps/>
      <w:color w:val="5A5A5A" w:themeColor="text1" w:themeTint="A5"/>
    </w:rPr>
  </w:style>
  <w:style w:type="character" w:styleId="Buchtitel">
    <w:name w:val="Book Title"/>
    <w:basedOn w:val="Absatz-Standardschriftart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bsatz-Standardschriftart"/>
    <w:uiPriority w:val="99"/>
    <w:qFormat/>
  </w:style>
  <w:style w:type="character" w:customStyle="1" w:styleId="FooterChar">
    <w:name w:val="Footer Char"/>
    <w:basedOn w:val="Absatz-Standardschriftart"/>
    <w:uiPriority w:val="99"/>
    <w:qFormat/>
  </w:style>
  <w:style w:type="character" w:customStyle="1" w:styleId="FunotentextZchn">
    <w:name w:val="Fußnotentext Zchn"/>
    <w:basedOn w:val="Absatz-Standardschriftart"/>
    <w:link w:val="Funotentext"/>
    <w:uiPriority w:val="99"/>
    <w:semiHidden/>
    <w:qFormat/>
    <w:rPr>
      <w:sz w:val="20"/>
      <w:szCs w:val="20"/>
    </w:rPr>
  </w:style>
  <w:style w:type="character" w:customStyle="1" w:styleId="FootnoteCharactersuser">
    <w:name w:val="Footnote Characters (user)"/>
    <w:uiPriority w:val="99"/>
    <w:semiHidden/>
    <w:unhideWhenUsed/>
    <w:qFormat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styleId="Funotenzeichen">
    <w:name w:val="footnote reference"/>
    <w:rPr>
      <w:vertAlign w:val="superscript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qFormat/>
    <w:rPr>
      <w:sz w:val="20"/>
      <w:szCs w:val="20"/>
    </w:rPr>
  </w:style>
  <w:style w:type="character" w:customStyle="1" w:styleId="EndnoteCharactersuser">
    <w:name w:val="Endnote Characters (user)"/>
    <w:uiPriority w:val="99"/>
    <w:semiHidden/>
    <w:unhideWhenUsed/>
    <w:qFormat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styleId="Endnotenzeichen">
    <w:name w:val="endnote reference"/>
    <w:rPr>
      <w:vertAlign w:val="superscript"/>
    </w:rPr>
  </w:style>
  <w:style w:type="character" w:styleId="BesuchterLink">
    <w:name w:val="FollowedHyperlink"/>
    <w:basedOn w:val="Absatz-Standardschriftart"/>
    <w:uiPriority w:val="99"/>
    <w:semiHidden/>
    <w:unhideWhenUsed/>
    <w:rPr>
      <w:color w:val="800080" w:themeColor="followedHyperlink"/>
      <w:u w:val="single"/>
    </w:rPr>
  </w:style>
  <w:style w:type="character" w:styleId="Platzhaltertext">
    <w:name w:val="Placeholder Text"/>
    <w:basedOn w:val="Absatz-Standardschriftart"/>
    <w:uiPriority w:val="99"/>
    <w:semiHidden/>
    <w:qFormat/>
    <w:rPr>
      <w:color w:val="666666"/>
    </w:rPr>
  </w:style>
  <w:style w:type="character" w:customStyle="1" w:styleId="KopfzeileZchn">
    <w:name w:val="Kopfzeile Zchn"/>
    <w:basedOn w:val="Absatz-Standardschriftart"/>
    <w:link w:val="Kopfzeile"/>
    <w:uiPriority w:val="99"/>
    <w:qFormat/>
  </w:style>
  <w:style w:type="character" w:customStyle="1" w:styleId="FuzeileZchn">
    <w:name w:val="Fußzeile Zchn"/>
    <w:basedOn w:val="Absatz-Standardschriftart"/>
    <w:link w:val="Fuzeile"/>
    <w:uiPriority w:val="99"/>
    <w:qFormat/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qFormat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Pr>
      <w:color w:val="0000FF" w:themeColor="hyperlink"/>
      <w:u w:val="single"/>
    </w:rPr>
  </w:style>
  <w:style w:type="paragraph" w:customStyle="1" w:styleId="Heading">
    <w:name w:val="Heading"/>
    <w:basedOn w:val="Standard"/>
    <w:next w:val="Textkrper"/>
    <w:qFormat/>
    <w:pPr>
      <w:keepNext/>
      <w:spacing w:before="240" w:after="120"/>
    </w:pPr>
    <w:rPr>
      <w:rFonts w:ascii="Liberation Sans" w:eastAsia="Noto Sans" w:hAnsi="Liberation Sans" w:cs="Free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FreeSans"/>
    </w:rPr>
  </w:style>
  <w:style w:type="paragraph" w:styleId="Beschriftung">
    <w:name w:val="caption"/>
    <w:basedOn w:val="Standard"/>
    <w:next w:val="Standard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customStyle="1" w:styleId="Index">
    <w:name w:val="Index"/>
    <w:basedOn w:val="Standard"/>
    <w:qFormat/>
    <w:pPr>
      <w:suppressLineNumbers/>
    </w:pPr>
    <w:rPr>
      <w:rFonts w:cs="FreeSans"/>
    </w:rPr>
  </w:style>
  <w:style w:type="paragraph" w:styleId="Titel">
    <w:name w:val="Title"/>
    <w:basedOn w:val="Standard"/>
    <w:next w:val="Standard"/>
    <w:link w:val="TitelZchn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Pr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paragraph" w:styleId="KeinLeerraum">
    <w:name w:val="No Spacing"/>
    <w:basedOn w:val="Standard"/>
    <w:uiPriority w:val="1"/>
    <w:qFormat/>
  </w:style>
  <w:style w:type="paragraph" w:styleId="Funotentext">
    <w:name w:val="footnote text"/>
    <w:basedOn w:val="Standard"/>
    <w:link w:val="FunotentextZchn"/>
    <w:uiPriority w:val="99"/>
    <w:semiHidden/>
    <w:unhideWhenUsed/>
    <w:rPr>
      <w:sz w:val="20"/>
      <w:szCs w:val="20"/>
    </w:rPr>
  </w:style>
  <w:style w:type="paragraph" w:styleId="Endnotentext">
    <w:name w:val="endnote text"/>
    <w:basedOn w:val="Standard"/>
    <w:link w:val="EndnotentextZchn"/>
    <w:uiPriority w:val="99"/>
    <w:semiHidden/>
    <w:unhideWhenUsed/>
    <w:rPr>
      <w:sz w:val="20"/>
      <w:szCs w:val="20"/>
    </w:rPr>
  </w:style>
  <w:style w:type="paragraph" w:styleId="Verzeichnis1">
    <w:name w:val="toc 1"/>
    <w:basedOn w:val="Standard"/>
    <w:next w:val="Standard"/>
    <w:uiPriority w:val="39"/>
    <w:unhideWhenUsed/>
    <w:pPr>
      <w:spacing w:after="100"/>
    </w:pPr>
  </w:style>
  <w:style w:type="paragraph" w:styleId="Verzeichnis2">
    <w:name w:val="toc 2"/>
    <w:basedOn w:val="Standard"/>
    <w:next w:val="Standard"/>
    <w:uiPriority w:val="39"/>
    <w:unhideWhenUsed/>
    <w:pPr>
      <w:spacing w:after="100"/>
      <w:ind w:left="220"/>
    </w:pPr>
  </w:style>
  <w:style w:type="paragraph" w:styleId="Verzeichnis3">
    <w:name w:val="toc 3"/>
    <w:basedOn w:val="Standard"/>
    <w:next w:val="Standard"/>
    <w:uiPriority w:val="39"/>
    <w:unhideWhenUsed/>
    <w:pPr>
      <w:spacing w:after="100"/>
      <w:ind w:left="440"/>
    </w:pPr>
  </w:style>
  <w:style w:type="paragraph" w:styleId="Verzeichnis4">
    <w:name w:val="toc 4"/>
    <w:basedOn w:val="Standard"/>
    <w:next w:val="Standard"/>
    <w:uiPriority w:val="39"/>
    <w:unhideWhenUsed/>
    <w:pPr>
      <w:spacing w:after="100"/>
      <w:ind w:left="660"/>
    </w:pPr>
  </w:style>
  <w:style w:type="paragraph" w:styleId="Verzeichnis5">
    <w:name w:val="toc 5"/>
    <w:basedOn w:val="Standard"/>
    <w:next w:val="Standard"/>
    <w:uiPriority w:val="39"/>
    <w:unhideWhenUsed/>
    <w:pPr>
      <w:spacing w:after="100"/>
      <w:ind w:left="880"/>
    </w:pPr>
  </w:style>
  <w:style w:type="paragraph" w:styleId="Verzeichnis6">
    <w:name w:val="toc 6"/>
    <w:basedOn w:val="Standard"/>
    <w:next w:val="Standard"/>
    <w:uiPriority w:val="39"/>
    <w:unhideWhenUsed/>
    <w:pPr>
      <w:spacing w:after="100"/>
      <w:ind w:left="1100"/>
    </w:pPr>
  </w:style>
  <w:style w:type="paragraph" w:styleId="Verzeichnis7">
    <w:name w:val="toc 7"/>
    <w:basedOn w:val="Standard"/>
    <w:next w:val="Standard"/>
    <w:uiPriority w:val="39"/>
    <w:unhideWhenUsed/>
    <w:pPr>
      <w:spacing w:after="100"/>
      <w:ind w:left="1320"/>
    </w:pPr>
  </w:style>
  <w:style w:type="paragraph" w:styleId="Verzeichnis8">
    <w:name w:val="toc 8"/>
    <w:basedOn w:val="Standard"/>
    <w:next w:val="Standard"/>
    <w:uiPriority w:val="39"/>
    <w:unhideWhenUsed/>
    <w:pPr>
      <w:spacing w:after="100"/>
      <w:ind w:left="1540"/>
    </w:pPr>
  </w:style>
  <w:style w:type="paragraph" w:styleId="Verzeichnis9">
    <w:name w:val="toc 9"/>
    <w:basedOn w:val="Standard"/>
    <w:next w:val="Standard"/>
    <w:uiPriority w:val="39"/>
    <w:unhideWhenUsed/>
    <w:pPr>
      <w:spacing w:after="100"/>
      <w:ind w:left="1760"/>
    </w:pPr>
  </w:style>
  <w:style w:type="paragraph" w:styleId="Indexberschrift">
    <w:name w:val="index heading"/>
    <w:basedOn w:val="Heading"/>
  </w:style>
  <w:style w:type="paragraph" w:styleId="Inhaltsverzeichnisberschrift">
    <w:name w:val="TOC Heading"/>
    <w:uiPriority w:val="39"/>
    <w:unhideWhenUsed/>
    <w:qFormat/>
  </w:style>
  <w:style w:type="paragraph" w:styleId="Abbildungsverzeichnis">
    <w:name w:val="table of figures"/>
    <w:basedOn w:val="Standard"/>
    <w:next w:val="Standard"/>
    <w:uiPriority w:val="99"/>
    <w:unhideWhenUsed/>
  </w:style>
  <w:style w:type="paragraph" w:customStyle="1" w:styleId="HeaderandFooter">
    <w:name w:val="Header and Footer"/>
    <w:basedOn w:val="Standard"/>
    <w:qFormat/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rPr>
      <w:rFonts w:ascii="Lucida Grande" w:hAnsi="Lucida Grande" w:cs="Lucida Grande"/>
      <w:sz w:val="18"/>
      <w:szCs w:val="18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qFormat/>
    <w:pPr>
      <w:spacing w:beforeAutospacing="1" w:afterAutospacing="1"/>
    </w:pPr>
    <w:rPr>
      <w:rFonts w:ascii="Times New Roman" w:eastAsia="Times New Roman" w:hAnsi="Times New Roman" w:cs="Times New Roman"/>
    </w:rPr>
  </w:style>
  <w:style w:type="paragraph" w:customStyle="1" w:styleId="p1">
    <w:name w:val="p1"/>
    <w:basedOn w:val="Standard"/>
    <w:qFormat/>
    <w:rPr>
      <w:rFonts w:ascii="Helvetica" w:eastAsia="Times New Roman" w:hAnsi="Helvetica" w:cs="Times New Roman"/>
      <w:color w:val="000000"/>
      <w:sz w:val="14"/>
      <w:szCs w:val="14"/>
    </w:rPr>
  </w:style>
  <w:style w:type="table" w:customStyle="1" w:styleId="TableGridLight">
    <w:name w:val="Table Grid Light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EinfacheTabelle2">
    <w:name w:val="Plain Table 2"/>
    <w:basedOn w:val="NormaleTabelle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styleId="EinfacheTabelle4">
    <w:name w:val="Plain Table 4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styleId="EinfacheTabelle5">
    <w:name w:val="Plain Table 5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styleId="Gitternetztabelle1hell">
    <w:name w:val="Grid Table 1 Light"/>
    <w:basedOn w:val="NormaleTabelle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Gitternetztabelle2">
    <w:name w:val="Grid Table 2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styleId="Gitternetztabelle3">
    <w:name w:val="Grid Table 3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styleId="Gitternetztabelle4">
    <w:name w:val="Grid Table 4"/>
    <w:basedOn w:val="NormaleTabelle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left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left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left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left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left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left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Listentabelle2">
    <w:name w:val="List Table 2"/>
    <w:basedOn w:val="NormaleTabelle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sz w:val="22"/>
      </w:rPr>
      <w:tblPr/>
      <w:tcPr>
        <w:shd w:val="clear" w:color="FFFFFF" w:fill="FDE4D0" w:themeFill="accent6" w:themeFillTint="40"/>
      </w:tcPr>
    </w:tblStylePr>
  </w:style>
  <w:style w:type="table" w:styleId="Listentabelle3">
    <w:name w:val="List Table 3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NormaleTabelle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NormaleTabelle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NormaleTabelle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NormaleTabelle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Listentabelle4">
    <w:name w:val="List Table 4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sz w:val="22"/>
      </w:rPr>
      <w:tblPr/>
      <w:tcPr>
        <w:shd w:val="clear" w:color="FFFFFF" w:fill="FDE4D0" w:themeFill="accent6" w:themeFillTint="40"/>
      </w:tcPr>
    </w:tblStylePr>
  </w:style>
  <w:style w:type="table" w:styleId="Listentabelle5dunkel">
    <w:name w:val="List Table 5 Dark"/>
    <w:basedOn w:val="NormaleTabelle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Listentabelle6farbig">
    <w:name w:val="List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left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left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left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left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left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left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left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left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NormaleTabelle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NormaleTabelle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NormaleTabelle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NormaleTabelle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NormaleTabelle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NormaleTabelle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NormaleTabelle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NormaleTabelle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Tabellenraster">
    <w:name w:val="Table Grid"/>
    <w:basedOn w:val="NormaleTabelle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Relationship Id="rId15" Type="http://schemas.openxmlformats.org/officeDocument/2006/relationships/image" Target="media/image_rId15_document.png"/><Relationship Id="rId16" Type="http://schemas.openxmlformats.org/officeDocument/2006/relationships/image" Target="media/image_rId16_document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CED59A9-D85E-BD4D-AAC4-67ACF212C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198</Words>
  <Characters>1248</Characters>
  <Application>Microsoft Office Word</Application>
  <DocSecurity>0</DocSecurity>
  <Lines>10</Lines>
  <Paragraphs>2</Paragraphs>
  <ScaleCrop>false</ScaleCrop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DyeNA Genetics</dc:creator>
  <dc:description/>
  <cp:lastModifiedBy>Thomas Benkert</cp:lastModifiedBy>
  <cp:revision>7</cp:revision>
  <dcterms:created xsi:type="dcterms:W3CDTF">2025-11-29T11:21:00Z</dcterms:created>
  <dcterms:modified xsi:type="dcterms:W3CDTF">2025-12-06T16:54:00Z</dcterms:modified>
  <dc:language>en-US</dc:language>
</cp:coreProperties>
</file>