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B250205002.MT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05.02.2025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04.02.2025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D250205002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3,58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40,80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Befunden ist die Microthrix parvicella Gesamtzellzahl mit 8,79x10⁸/ml erhöht und die Lebendzellzahl mit 3,58 x10⁸/ml unverändert. Der prozentuale Anteil der Lebendzellzahl mit 40,8% ist ebenfalls reduziert und deutet auf eine verringerte Anzahl an aktiven Microthrix parvicella in der Biomasse hin. Die Lebensbedingungen für diese fadenförmigen Bakterien sind aktuell als leicht ungünstig zu bewerten.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