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B241212008/MTr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D241212008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12.12.2024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10.12.2024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3,40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0,015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510,0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1,200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D241212008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Die Microthrix parvicella Gesamtzellzahl mit 3,47x108/ml ist seit der letzten Analyse um ca. 30%</w:t>
        <w:br/>
        <w:t>reduziert, die Lebendzellzahl mit 3,02 x108/ml ist fast unverändert. Der prozentuale Anteil der Lebendzellzahl</w:t>
        <w:br/>
        <w:t>mit 87,2% ist deutlich erhöht und deutet auf mehr aktive Microthrix parvicella in der Biomasse und auf gute</w:t>
        <w:br/>
        <w:t>bis sehr gute Lebensbedingungen für diese fadenförmigen Bakterien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